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30"/>
        <w:tblW w:w="0" w:type="auto"/>
        <w:tblLook w:val="04A0" w:firstRow="1" w:lastRow="0" w:firstColumn="1" w:lastColumn="0" w:noHBand="0" w:noVBand="1"/>
      </w:tblPr>
      <w:tblGrid>
        <w:gridCol w:w="5266"/>
        <w:gridCol w:w="5212"/>
      </w:tblGrid>
      <w:tr w:rsidR="00DB289F" w14:paraId="58F4C258" w14:textId="77777777" w:rsidTr="001A1ECD">
        <w:trPr>
          <w:trHeight w:val="563"/>
        </w:trPr>
        <w:tc>
          <w:tcPr>
            <w:tcW w:w="10478" w:type="dxa"/>
            <w:gridSpan w:val="2"/>
            <w:shd w:val="clear" w:color="auto" w:fill="A6A6A6" w:themeFill="background1" w:themeFillShade="A6"/>
            <w:vAlign w:val="center"/>
          </w:tcPr>
          <w:p w14:paraId="6928AFFF" w14:textId="77777777" w:rsidR="00DB289F" w:rsidRPr="00B90F67" w:rsidRDefault="00DB289F" w:rsidP="00DB289F">
            <w:pPr>
              <w:ind w:right="138"/>
              <w:rPr>
                <w:b/>
              </w:rPr>
            </w:pPr>
            <w:r>
              <w:rPr>
                <w:rFonts w:ascii="Arial" w:hAnsi="Arial" w:cs="Arial"/>
                <w:b/>
                <w:color w:val="FFFFFF" w:themeColor="background1"/>
                <w:sz w:val="28"/>
              </w:rPr>
              <w:t>General role information</w:t>
            </w:r>
          </w:p>
        </w:tc>
      </w:tr>
      <w:tr w:rsidR="00DB289F" w14:paraId="770AD085" w14:textId="77777777" w:rsidTr="001A1ECD">
        <w:trPr>
          <w:trHeight w:val="465"/>
        </w:trPr>
        <w:tc>
          <w:tcPr>
            <w:tcW w:w="5266" w:type="dxa"/>
            <w:vAlign w:val="center"/>
          </w:tcPr>
          <w:p w14:paraId="40D09BB6" w14:textId="77777777" w:rsidR="00DB289F" w:rsidRPr="00B90F67" w:rsidRDefault="00DB289F" w:rsidP="00DB289F">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5212" w:type="dxa"/>
            <w:vAlign w:val="center"/>
          </w:tcPr>
          <w:p w14:paraId="1DF2649E" w14:textId="3B70AC7A" w:rsidR="00DB289F" w:rsidRPr="00B90F67" w:rsidRDefault="000F2F10" w:rsidP="00691897">
            <w:pPr>
              <w:ind w:right="138"/>
              <w:rPr>
                <w:rFonts w:ascii="Arial" w:hAnsi="Arial" w:cs="Arial"/>
                <w:color w:val="404040" w:themeColor="text1" w:themeTint="BF"/>
              </w:rPr>
            </w:pPr>
            <w:r>
              <w:rPr>
                <w:rFonts w:ascii="Arial" w:hAnsi="Arial" w:cs="Arial"/>
                <w:color w:val="404040" w:themeColor="text1" w:themeTint="BF"/>
              </w:rPr>
              <w:t xml:space="preserve">Regional Data </w:t>
            </w:r>
            <w:r w:rsidR="00055585">
              <w:rPr>
                <w:rFonts w:ascii="Arial" w:hAnsi="Arial" w:cs="Arial"/>
                <w:color w:val="404040" w:themeColor="text1" w:themeTint="BF"/>
              </w:rPr>
              <w:t>Specialist</w:t>
            </w:r>
          </w:p>
        </w:tc>
      </w:tr>
      <w:tr w:rsidR="00DB289F" w14:paraId="5C543EBD" w14:textId="77777777" w:rsidTr="001A1ECD">
        <w:trPr>
          <w:trHeight w:val="465"/>
        </w:trPr>
        <w:tc>
          <w:tcPr>
            <w:tcW w:w="5266" w:type="dxa"/>
            <w:vAlign w:val="center"/>
          </w:tcPr>
          <w:p w14:paraId="74EE7753"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5212" w:type="dxa"/>
            <w:vAlign w:val="center"/>
          </w:tcPr>
          <w:p w14:paraId="7B64927A" w14:textId="681D849E" w:rsidR="00DB289F" w:rsidRPr="00B90F67" w:rsidRDefault="00E72713" w:rsidP="00691897">
            <w:pPr>
              <w:ind w:right="138"/>
              <w:rPr>
                <w:rFonts w:ascii="Arial" w:hAnsi="Arial" w:cs="Arial"/>
                <w:color w:val="404040" w:themeColor="text1" w:themeTint="BF"/>
              </w:rPr>
            </w:pPr>
            <w:r w:rsidRPr="00E72713">
              <w:rPr>
                <w:rFonts w:ascii="Arial" w:hAnsi="Arial" w:cs="Arial"/>
                <w:color w:val="404040" w:themeColor="text1" w:themeTint="BF"/>
              </w:rPr>
              <w:t>Africa Social Marketing Director</w:t>
            </w:r>
          </w:p>
        </w:tc>
      </w:tr>
      <w:tr w:rsidR="00DB289F" w14:paraId="35BA1176" w14:textId="77777777" w:rsidTr="001A1ECD">
        <w:trPr>
          <w:trHeight w:val="465"/>
        </w:trPr>
        <w:tc>
          <w:tcPr>
            <w:tcW w:w="5266" w:type="dxa"/>
            <w:vAlign w:val="center"/>
          </w:tcPr>
          <w:p w14:paraId="3F8DCEE2"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5212" w:type="dxa"/>
            <w:vAlign w:val="center"/>
          </w:tcPr>
          <w:p w14:paraId="3E469B21" w14:textId="1E5E0CA2" w:rsidR="00DB289F" w:rsidRPr="00B90F67" w:rsidRDefault="00DB289F" w:rsidP="00691897">
            <w:pPr>
              <w:ind w:right="138"/>
              <w:rPr>
                <w:rFonts w:ascii="Arial" w:hAnsi="Arial" w:cs="Arial"/>
                <w:color w:val="404040" w:themeColor="text1" w:themeTint="BF"/>
              </w:rPr>
            </w:pPr>
          </w:p>
        </w:tc>
      </w:tr>
      <w:tr w:rsidR="00DB289F" w14:paraId="383E3865" w14:textId="77777777" w:rsidTr="001A1ECD">
        <w:trPr>
          <w:trHeight w:val="465"/>
        </w:trPr>
        <w:tc>
          <w:tcPr>
            <w:tcW w:w="5266" w:type="dxa"/>
            <w:vAlign w:val="center"/>
          </w:tcPr>
          <w:p w14:paraId="3E3CB8DB"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5212" w:type="dxa"/>
            <w:vAlign w:val="center"/>
          </w:tcPr>
          <w:p w14:paraId="3A8C6CFF" w14:textId="0EB48DCF" w:rsidR="00DB289F" w:rsidRPr="00B90F67" w:rsidRDefault="00F516B2" w:rsidP="00691897">
            <w:pPr>
              <w:ind w:right="138"/>
              <w:rPr>
                <w:rFonts w:ascii="Arial" w:hAnsi="Arial" w:cs="Arial"/>
                <w:color w:val="404040" w:themeColor="text1" w:themeTint="BF"/>
              </w:rPr>
            </w:pPr>
            <w:r>
              <w:rPr>
                <w:rFonts w:ascii="Arial" w:hAnsi="Arial" w:cs="Arial"/>
                <w:color w:val="404040" w:themeColor="text1" w:themeTint="BF"/>
              </w:rPr>
              <w:t>3 months</w:t>
            </w:r>
          </w:p>
        </w:tc>
      </w:tr>
      <w:tr w:rsidR="000D4391" w14:paraId="5385E3D9" w14:textId="77777777" w:rsidTr="001A1ECD">
        <w:trPr>
          <w:trHeight w:val="465"/>
        </w:trPr>
        <w:tc>
          <w:tcPr>
            <w:tcW w:w="5266" w:type="dxa"/>
            <w:vAlign w:val="center"/>
          </w:tcPr>
          <w:p w14:paraId="0FE4C412" w14:textId="3B8A3CE5" w:rsidR="000D4391" w:rsidRPr="00C46EA2" w:rsidRDefault="000D4391" w:rsidP="00DB289F">
            <w:pPr>
              <w:tabs>
                <w:tab w:val="left" w:pos="0"/>
              </w:tabs>
              <w:rPr>
                <w:rFonts w:ascii="Arial" w:hAnsi="Arial" w:cs="Arial"/>
                <w:b/>
                <w:color w:val="7F7F7F" w:themeColor="text1" w:themeTint="80"/>
                <w:sz w:val="24"/>
              </w:rPr>
            </w:pPr>
            <w:r>
              <w:rPr>
                <w:rFonts w:ascii="Arial" w:hAnsi="Arial" w:cs="Arial"/>
                <w:b/>
                <w:color w:val="7F7F7F" w:themeColor="text1" w:themeTint="80"/>
                <w:sz w:val="24"/>
              </w:rPr>
              <w:t>Career Band:</w:t>
            </w:r>
          </w:p>
        </w:tc>
        <w:tc>
          <w:tcPr>
            <w:tcW w:w="5212" w:type="dxa"/>
            <w:vAlign w:val="center"/>
          </w:tcPr>
          <w:p w14:paraId="5642961E" w14:textId="0790A047" w:rsidR="000D4391" w:rsidRPr="00B90F67" w:rsidRDefault="00F516B2" w:rsidP="00691897">
            <w:pPr>
              <w:ind w:right="138"/>
              <w:rPr>
                <w:rFonts w:ascii="Arial" w:hAnsi="Arial" w:cs="Arial"/>
                <w:color w:val="404040" w:themeColor="text1" w:themeTint="BF"/>
              </w:rPr>
            </w:pPr>
            <w:r>
              <w:rPr>
                <w:rFonts w:ascii="Arial" w:hAnsi="Arial" w:cs="Arial"/>
                <w:color w:val="404040" w:themeColor="text1" w:themeTint="BF"/>
              </w:rPr>
              <w:t>BG9</w:t>
            </w:r>
          </w:p>
        </w:tc>
      </w:tr>
      <w:tr w:rsidR="00DB289F" w14:paraId="67CE13A4" w14:textId="77777777" w:rsidTr="001A1ECD">
        <w:trPr>
          <w:trHeight w:val="465"/>
        </w:trPr>
        <w:tc>
          <w:tcPr>
            <w:tcW w:w="5266" w:type="dxa"/>
            <w:vAlign w:val="center"/>
          </w:tcPr>
          <w:p w14:paraId="460658A7"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5212" w:type="dxa"/>
            <w:vAlign w:val="center"/>
          </w:tcPr>
          <w:p w14:paraId="7C83CFF6" w14:textId="001544A6" w:rsidR="00DB289F" w:rsidRPr="00B90F67" w:rsidRDefault="00F516B2" w:rsidP="00691897">
            <w:pPr>
              <w:ind w:right="138"/>
              <w:rPr>
                <w:rFonts w:ascii="Arial" w:hAnsi="Arial" w:cs="Arial"/>
                <w:color w:val="404040" w:themeColor="text1" w:themeTint="BF"/>
              </w:rPr>
            </w:pPr>
            <w:r>
              <w:rPr>
                <w:rFonts w:ascii="Arial" w:hAnsi="Arial" w:cs="Arial"/>
                <w:color w:val="404040" w:themeColor="text1" w:themeTint="BF"/>
              </w:rPr>
              <w:t>No</w:t>
            </w:r>
          </w:p>
        </w:tc>
      </w:tr>
      <w:tr w:rsidR="00DB289F" w14:paraId="61B476C3" w14:textId="77777777" w:rsidTr="001A1ECD">
        <w:trPr>
          <w:trHeight w:val="465"/>
        </w:trPr>
        <w:tc>
          <w:tcPr>
            <w:tcW w:w="5266" w:type="dxa"/>
            <w:vAlign w:val="center"/>
          </w:tcPr>
          <w:p w14:paraId="67D45D68"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5212" w:type="dxa"/>
            <w:vAlign w:val="center"/>
          </w:tcPr>
          <w:p w14:paraId="59104F06" w14:textId="0A0B4689" w:rsidR="00DB289F" w:rsidRPr="00B90F67" w:rsidRDefault="00F516B2" w:rsidP="00691897">
            <w:pPr>
              <w:ind w:right="138"/>
              <w:rPr>
                <w:rFonts w:ascii="Arial" w:hAnsi="Arial" w:cs="Arial"/>
                <w:color w:val="404040" w:themeColor="text1" w:themeTint="BF"/>
              </w:rPr>
            </w:pPr>
            <w:r>
              <w:rPr>
                <w:rFonts w:ascii="Arial" w:hAnsi="Arial" w:cs="Arial"/>
                <w:color w:val="404040" w:themeColor="text1" w:themeTint="BF"/>
              </w:rPr>
              <w:t>No</w:t>
            </w:r>
          </w:p>
        </w:tc>
      </w:tr>
      <w:tr w:rsidR="008D7737" w14:paraId="4CCD73A9" w14:textId="77777777" w:rsidTr="001A1ECD">
        <w:trPr>
          <w:trHeight w:val="465"/>
        </w:trPr>
        <w:tc>
          <w:tcPr>
            <w:tcW w:w="5266" w:type="dxa"/>
            <w:vAlign w:val="center"/>
          </w:tcPr>
          <w:p w14:paraId="4A6BB420" w14:textId="7038BB4C" w:rsidR="008D7737" w:rsidRPr="00C46EA2" w:rsidRDefault="008D7737" w:rsidP="007A06B7">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Client</w:t>
            </w:r>
            <w:r w:rsidR="00AC33AE">
              <w:rPr>
                <w:rFonts w:ascii="Arial" w:hAnsi="Arial" w:cs="Arial"/>
                <w:b/>
                <w:color w:val="7F7F7F" w:themeColor="text1" w:themeTint="80"/>
                <w:sz w:val="24"/>
              </w:rPr>
              <w:t xml:space="preserve"> </w:t>
            </w:r>
            <w:r>
              <w:rPr>
                <w:rFonts w:ascii="Arial" w:hAnsi="Arial" w:cs="Arial"/>
                <w:b/>
                <w:color w:val="7F7F7F" w:themeColor="text1" w:themeTint="80"/>
                <w:sz w:val="24"/>
              </w:rPr>
              <w:t xml:space="preserve">facing role? </w:t>
            </w:r>
            <w:r w:rsidRPr="004137A5">
              <w:rPr>
                <w:rFonts w:ascii="Arial" w:hAnsi="Arial" w:cs="Arial"/>
                <w:bCs/>
                <w:color w:val="7F7F7F" w:themeColor="text1" w:themeTint="80"/>
                <w:sz w:val="20"/>
                <w:szCs w:val="18"/>
              </w:rPr>
              <w:t xml:space="preserve"> </w:t>
            </w:r>
          </w:p>
        </w:tc>
        <w:tc>
          <w:tcPr>
            <w:tcW w:w="5212" w:type="dxa"/>
            <w:vAlign w:val="center"/>
          </w:tcPr>
          <w:p w14:paraId="20EA04F8" w14:textId="52536000" w:rsidR="008D7737" w:rsidRPr="00B90F67" w:rsidRDefault="00F516B2" w:rsidP="008D7737">
            <w:pPr>
              <w:ind w:right="138"/>
              <w:rPr>
                <w:rFonts w:ascii="Arial" w:hAnsi="Arial" w:cs="Arial"/>
                <w:color w:val="404040" w:themeColor="text1" w:themeTint="BF"/>
              </w:rPr>
            </w:pPr>
            <w:r>
              <w:rPr>
                <w:rFonts w:ascii="Arial" w:hAnsi="Arial" w:cs="Arial"/>
                <w:color w:val="404040" w:themeColor="text1" w:themeTint="BF"/>
              </w:rPr>
              <w:t>No</w:t>
            </w:r>
          </w:p>
        </w:tc>
      </w:tr>
      <w:tr w:rsidR="008D7737" w14:paraId="7B781454" w14:textId="77777777" w:rsidTr="001A1ECD">
        <w:trPr>
          <w:trHeight w:val="567"/>
        </w:trPr>
        <w:tc>
          <w:tcPr>
            <w:tcW w:w="10478" w:type="dxa"/>
            <w:gridSpan w:val="2"/>
            <w:shd w:val="clear" w:color="auto" w:fill="A6A6A6" w:themeFill="background1" w:themeFillShade="A6"/>
            <w:vAlign w:val="center"/>
          </w:tcPr>
          <w:p w14:paraId="05CBEE0D" w14:textId="7DCE2840" w:rsidR="008D7737" w:rsidRDefault="00C21A65" w:rsidP="008D7737">
            <w:pPr>
              <w:ind w:left="142"/>
            </w:pPr>
            <w:r>
              <w:rPr>
                <w:rFonts w:ascii="Arial" w:hAnsi="Arial" w:cs="Arial"/>
                <w:b/>
                <w:color w:val="FFFFFF" w:themeColor="background1"/>
                <w:sz w:val="28"/>
              </w:rPr>
              <w:t>Introduction:</w:t>
            </w:r>
          </w:p>
        </w:tc>
      </w:tr>
      <w:tr w:rsidR="008D7737" w14:paraId="5EE9ED7B" w14:textId="77777777" w:rsidTr="00E46B3E">
        <w:trPr>
          <w:trHeight w:val="1379"/>
        </w:trPr>
        <w:tc>
          <w:tcPr>
            <w:tcW w:w="10478" w:type="dxa"/>
            <w:gridSpan w:val="2"/>
          </w:tcPr>
          <w:p w14:paraId="601601AA" w14:textId="77777777" w:rsidR="0095619A" w:rsidRPr="008F1F27" w:rsidRDefault="0095619A" w:rsidP="00E46B3E">
            <w:pPr>
              <w:autoSpaceDE w:val="0"/>
              <w:autoSpaceDN w:val="0"/>
              <w:adjustRightInd w:val="0"/>
              <w:rPr>
                <w:rFonts w:ascii="Arial" w:hAnsi="Arial" w:cs="Arial"/>
                <w:color w:val="000000"/>
                <w:sz w:val="24"/>
                <w:szCs w:val="24"/>
              </w:rPr>
            </w:pPr>
          </w:p>
          <w:p w14:paraId="4152327F" w14:textId="77777777" w:rsidR="00E46B3E" w:rsidRPr="00C748FB" w:rsidRDefault="00E46B3E" w:rsidP="008F0D6B">
            <w:pPr>
              <w:spacing w:after="120"/>
              <w:jc w:val="both"/>
              <w:rPr>
                <w:rFonts w:ascii="Arial" w:hAnsi="Arial" w:cs="Arial"/>
                <w:color w:val="7F7F7F" w:themeColor="text1" w:themeTint="80"/>
              </w:rPr>
            </w:pPr>
            <w:r w:rsidRPr="00C748FB">
              <w:rPr>
                <w:rFonts w:ascii="Arial" w:hAnsi="Arial" w:cs="Arial"/>
                <w:color w:val="7F7F7F" w:themeColor="text1" w:themeTint="80"/>
              </w:rPr>
              <w:t>MSI Reproductive Choices is one of the world’s leading providers of sexual and reproductive healthcare. We believe that everyone should have the right to choose. From contraception to safe abortion and life-saving post-abortion care, we are committed to delivering compassionate, affordable, high-quality services for all.</w:t>
            </w:r>
          </w:p>
          <w:p w14:paraId="0968169F" w14:textId="77777777" w:rsidR="00E46B3E" w:rsidRPr="00C748FB" w:rsidRDefault="00E46B3E" w:rsidP="008F0D6B">
            <w:pPr>
              <w:spacing w:after="120"/>
              <w:jc w:val="both"/>
              <w:rPr>
                <w:rFonts w:ascii="Arial" w:hAnsi="Arial" w:cs="Arial"/>
                <w:color w:val="7F7F7F" w:themeColor="text1" w:themeTint="80"/>
              </w:rPr>
            </w:pPr>
            <w:r w:rsidRPr="00C748FB">
              <w:rPr>
                <w:rFonts w:ascii="Arial" w:hAnsi="Arial" w:cs="Arial"/>
                <w:color w:val="7F7F7F" w:themeColor="text1" w:themeTint="80"/>
              </w:rPr>
              <w:t>Today, our organisation has over 9,000 team members working in 37 countries across the world. Our success lies in the fact that MSI teams are locally led, entrepreneurial and results-driven, and are passionate about delivering high quality, client-</w:t>
            </w:r>
            <w:proofErr w:type="spellStart"/>
            <w:r w:rsidRPr="00C748FB">
              <w:rPr>
                <w:rFonts w:ascii="Arial" w:hAnsi="Arial" w:cs="Arial"/>
                <w:color w:val="7F7F7F" w:themeColor="text1" w:themeTint="80"/>
              </w:rPr>
              <w:t>centered</w:t>
            </w:r>
            <w:proofErr w:type="spellEnd"/>
            <w:r w:rsidRPr="00C748FB">
              <w:rPr>
                <w:rFonts w:ascii="Arial" w:hAnsi="Arial" w:cs="Arial"/>
                <w:color w:val="7F7F7F" w:themeColor="text1" w:themeTint="80"/>
              </w:rPr>
              <w:t xml:space="preserve"> care in their own communities. As a social business, we focus on sustainable delivery, efficiency, and funding models that are built to last, so that the women and girls we serve today will have a choice in the future too. </w:t>
            </w:r>
          </w:p>
          <w:p w14:paraId="5D4C9B2D" w14:textId="454DB33D" w:rsidR="00E46B3E" w:rsidRPr="00186C34" w:rsidRDefault="00E46B3E" w:rsidP="008F0D6B">
            <w:pPr>
              <w:spacing w:after="120"/>
              <w:jc w:val="both"/>
              <w:rPr>
                <w:rFonts w:ascii="Arial" w:hAnsi="Arial" w:cs="Arial"/>
                <w:color w:val="404040" w:themeColor="text1" w:themeTint="BF"/>
              </w:rPr>
            </w:pPr>
            <w:r w:rsidRPr="00C748FB">
              <w:rPr>
                <w:rFonts w:ascii="Arial" w:hAnsi="Arial" w:cs="Arial"/>
                <w:color w:val="7F7F7F" w:themeColor="text1" w:themeTint="80"/>
              </w:rPr>
              <w:t>We know that access to reproductive choice is life changing. For some, it can mean the ability to complete an education or start a career. For others, it means being able to look after the family they already have. For everyone, it means the freedom to decide their own future, creating a fairer, more equal world</w:t>
            </w:r>
            <w:r w:rsidR="008F0D6B">
              <w:rPr>
                <w:rFonts w:ascii="Arial" w:hAnsi="Arial" w:cs="Arial"/>
                <w:color w:val="7F7F7F" w:themeColor="text1" w:themeTint="80"/>
              </w:rPr>
              <w:t>.</w:t>
            </w:r>
          </w:p>
        </w:tc>
      </w:tr>
      <w:tr w:rsidR="008D7737" w14:paraId="27144061" w14:textId="77777777" w:rsidTr="001A1ECD">
        <w:trPr>
          <w:trHeight w:val="567"/>
        </w:trPr>
        <w:tc>
          <w:tcPr>
            <w:tcW w:w="10478" w:type="dxa"/>
            <w:gridSpan w:val="2"/>
            <w:shd w:val="clear" w:color="auto" w:fill="A6A6A6" w:themeFill="background1" w:themeFillShade="A6"/>
            <w:vAlign w:val="center"/>
          </w:tcPr>
          <w:p w14:paraId="4F48633F" w14:textId="77777777" w:rsidR="008D7737" w:rsidRDefault="008D7737" w:rsidP="008D7737">
            <w:pPr>
              <w:ind w:left="142"/>
              <w:rPr>
                <w:rFonts w:ascii="Arial" w:hAnsi="Arial" w:cs="Arial"/>
                <w:b/>
                <w:color w:val="7F7F7F" w:themeColor="text1" w:themeTint="80"/>
              </w:rPr>
            </w:pPr>
            <w:r>
              <w:rPr>
                <w:rFonts w:ascii="Arial" w:hAnsi="Arial" w:cs="Arial"/>
                <w:b/>
                <w:color w:val="FFFFFF" w:themeColor="background1"/>
                <w:sz w:val="28"/>
              </w:rPr>
              <w:t>The role</w:t>
            </w:r>
          </w:p>
        </w:tc>
      </w:tr>
      <w:tr w:rsidR="008D7737" w14:paraId="4D127BF0" w14:textId="77777777" w:rsidTr="00E46B3E">
        <w:trPr>
          <w:trHeight w:val="2925"/>
        </w:trPr>
        <w:tc>
          <w:tcPr>
            <w:tcW w:w="10478" w:type="dxa"/>
            <w:gridSpan w:val="2"/>
          </w:tcPr>
          <w:p w14:paraId="01BD1871" w14:textId="77777777" w:rsidR="0095619A" w:rsidRDefault="0095619A" w:rsidP="0095619A">
            <w:pPr>
              <w:autoSpaceDE w:val="0"/>
              <w:autoSpaceDN w:val="0"/>
              <w:adjustRightInd w:val="0"/>
              <w:rPr>
                <w:rFonts w:ascii="Arial" w:hAnsi="Arial" w:cs="Arial"/>
                <w:color w:val="404040" w:themeColor="text1" w:themeTint="BF"/>
              </w:rPr>
            </w:pPr>
          </w:p>
          <w:p w14:paraId="0BCDA479" w14:textId="678FCC05" w:rsidR="00A35D80" w:rsidRDefault="006D57ED" w:rsidP="008D7737">
            <w:pPr>
              <w:rPr>
                <w:rFonts w:ascii="Arial" w:hAnsi="Arial" w:cs="Arial"/>
                <w:color w:val="7F7F7F" w:themeColor="text1" w:themeTint="80"/>
              </w:rPr>
            </w:pPr>
            <w:r w:rsidRPr="008F0D6B">
              <w:rPr>
                <w:rFonts w:ascii="Arial" w:hAnsi="Arial" w:cs="Arial"/>
                <w:color w:val="7F7F7F" w:themeColor="text1" w:themeTint="80"/>
              </w:rPr>
              <w:t xml:space="preserve"> </w:t>
            </w:r>
            <w:r w:rsidR="000F2F10" w:rsidRPr="000F2F10">
              <w:rPr>
                <w:rFonts w:ascii="Arial" w:hAnsi="Arial" w:cs="Arial"/>
                <w:color w:val="7F7F7F" w:themeColor="text1" w:themeTint="80"/>
              </w:rPr>
              <w:t>The Regional Data Analyst – Africa will transform fragmented country-level operational, marketing and commercial datasets into actionable, timely insights that drive regional decision-making. This role will own regional data consolidation, build and maintain real-time dashboards, measure intervention ROI, forecast risks and opportunities, and partner with country programmes (CPs) and regional teams to ensure data is trusted, accessible and used to improve performance and scale high-impact interventions. The role reports into the Regional Head of Commercial / Regional Head of Marketing (or equivalent) and works closely with country data leads, commercial, marketing, supply chain and monitoring &amp; evaluation teams.</w:t>
            </w:r>
          </w:p>
          <w:p w14:paraId="046C926F" w14:textId="37F3E8A4" w:rsidR="00573B2D" w:rsidRPr="008F0D6B" w:rsidRDefault="00573B2D" w:rsidP="008D7737">
            <w:pPr>
              <w:rPr>
                <w:rFonts w:ascii="Arial" w:hAnsi="Arial" w:cs="Arial"/>
                <w:color w:val="7F7F7F" w:themeColor="text1" w:themeTint="80"/>
              </w:rPr>
            </w:pPr>
            <w:r w:rsidRPr="00573B2D">
              <w:rPr>
                <w:rFonts w:ascii="Arial" w:hAnsi="Arial" w:cs="Arial"/>
                <w:color w:val="7F7F7F" w:themeColor="text1" w:themeTint="80"/>
              </w:rPr>
              <w:t xml:space="preserve">This role is expected to be based within the Africa region to ensure </w:t>
            </w:r>
            <w:proofErr w:type="gramStart"/>
            <w:r w:rsidRPr="00573B2D">
              <w:rPr>
                <w:rFonts w:ascii="Arial" w:hAnsi="Arial" w:cs="Arial"/>
                <w:color w:val="7F7F7F" w:themeColor="text1" w:themeTint="80"/>
              </w:rPr>
              <w:t>close proximity</w:t>
            </w:r>
            <w:proofErr w:type="gramEnd"/>
            <w:r w:rsidRPr="00573B2D">
              <w:rPr>
                <w:rFonts w:ascii="Arial" w:hAnsi="Arial" w:cs="Arial"/>
                <w:color w:val="7F7F7F" w:themeColor="text1" w:themeTint="80"/>
              </w:rPr>
              <w:t xml:space="preserve"> to country programmes, distributors, and market realities.</w:t>
            </w:r>
          </w:p>
          <w:p w14:paraId="65190F70" w14:textId="0D722351" w:rsidR="007C2A2F" w:rsidRDefault="007C2A2F" w:rsidP="008D7737">
            <w:pPr>
              <w:rPr>
                <w:rFonts w:ascii="Arial" w:hAnsi="Arial" w:cs="Arial"/>
                <w:color w:val="404040" w:themeColor="text1" w:themeTint="BF"/>
              </w:rPr>
            </w:pPr>
          </w:p>
          <w:p w14:paraId="6EC195EB" w14:textId="13A13AC1" w:rsidR="007C2A2F" w:rsidRDefault="007C2A2F" w:rsidP="008D7737">
            <w:pPr>
              <w:rPr>
                <w:rFonts w:ascii="Arial" w:hAnsi="Arial" w:cs="Arial"/>
                <w:color w:val="404040" w:themeColor="text1" w:themeTint="BF"/>
              </w:rPr>
            </w:pPr>
          </w:p>
          <w:p w14:paraId="2B57C49F" w14:textId="611EDEAD" w:rsidR="007C2A2F" w:rsidRDefault="007C2A2F" w:rsidP="008D7737">
            <w:pPr>
              <w:rPr>
                <w:rFonts w:ascii="Arial" w:hAnsi="Arial" w:cs="Arial"/>
                <w:color w:val="404040" w:themeColor="text1" w:themeTint="BF"/>
              </w:rPr>
            </w:pPr>
          </w:p>
          <w:p w14:paraId="785187A8" w14:textId="6ACE3F0D" w:rsidR="007C2A2F" w:rsidRDefault="007C2A2F" w:rsidP="008D7737">
            <w:pPr>
              <w:rPr>
                <w:rFonts w:ascii="Arial" w:hAnsi="Arial" w:cs="Arial"/>
                <w:color w:val="404040" w:themeColor="text1" w:themeTint="BF"/>
              </w:rPr>
            </w:pPr>
          </w:p>
          <w:p w14:paraId="0555BBDB" w14:textId="451463DA" w:rsidR="007C2A2F" w:rsidRDefault="007C2A2F" w:rsidP="008D7737">
            <w:pPr>
              <w:rPr>
                <w:rFonts w:ascii="Arial" w:hAnsi="Arial" w:cs="Arial"/>
                <w:color w:val="404040" w:themeColor="text1" w:themeTint="BF"/>
              </w:rPr>
            </w:pPr>
          </w:p>
          <w:p w14:paraId="425EE20A" w14:textId="314DAC09" w:rsidR="00A35D80" w:rsidRPr="00DB289F" w:rsidRDefault="00A35D80" w:rsidP="008D7737">
            <w:pPr>
              <w:rPr>
                <w:rFonts w:ascii="Arial" w:hAnsi="Arial" w:cs="Arial"/>
                <w:color w:val="404040" w:themeColor="text1" w:themeTint="BF"/>
              </w:rPr>
            </w:pPr>
          </w:p>
        </w:tc>
      </w:tr>
    </w:tbl>
    <w:p w14:paraId="60B2CB33" w14:textId="77777777" w:rsidR="00490BF3" w:rsidRDefault="00490BF3" w:rsidP="00D13A96"/>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689"/>
        <w:gridCol w:w="7789"/>
      </w:tblGrid>
      <w:tr w:rsidR="00DB289F" w14:paraId="6979542D" w14:textId="77777777" w:rsidTr="0095619A">
        <w:trPr>
          <w:trHeight w:val="567"/>
        </w:trPr>
        <w:tc>
          <w:tcPr>
            <w:tcW w:w="10478" w:type="dxa"/>
            <w:gridSpan w:val="2"/>
            <w:shd w:val="clear" w:color="auto" w:fill="A6A6A6" w:themeFill="background1" w:themeFillShade="A6"/>
            <w:vAlign w:val="center"/>
          </w:tcPr>
          <w:p w14:paraId="0F2A6BE1" w14:textId="77777777" w:rsidR="00DB289F" w:rsidRPr="00FA2E00" w:rsidRDefault="00DB289F" w:rsidP="00DB289F">
            <w:pPr>
              <w:ind w:left="142"/>
              <w:rPr>
                <w:rFonts w:ascii="Arial" w:hAnsi="Arial" w:cs="Arial"/>
                <w:color w:val="404040" w:themeColor="text1" w:themeTint="BF"/>
              </w:rPr>
            </w:pPr>
            <w:r w:rsidRPr="00DB289F">
              <w:rPr>
                <w:rFonts w:ascii="Arial" w:hAnsi="Arial" w:cs="Arial"/>
                <w:b/>
                <w:color w:val="FFFFFF" w:themeColor="background1"/>
                <w:sz w:val="28"/>
              </w:rPr>
              <w:t>Key Responsibilities</w:t>
            </w:r>
          </w:p>
        </w:tc>
      </w:tr>
      <w:tr w:rsidR="0095619A" w14:paraId="6E787083" w14:textId="77777777" w:rsidTr="00E46B3E">
        <w:trPr>
          <w:trHeight w:val="2127"/>
        </w:trPr>
        <w:tc>
          <w:tcPr>
            <w:tcW w:w="10478" w:type="dxa"/>
            <w:gridSpan w:val="2"/>
          </w:tcPr>
          <w:p w14:paraId="6DD43BD7" w14:textId="397B07AB" w:rsidR="00903534" w:rsidRPr="00903534" w:rsidRDefault="00903534" w:rsidP="00903534">
            <w:pPr>
              <w:autoSpaceDE w:val="0"/>
              <w:autoSpaceDN w:val="0"/>
              <w:adjustRightInd w:val="0"/>
              <w:rPr>
                <w:rFonts w:ascii="Arial" w:hAnsi="Arial" w:cs="Arial"/>
                <w:b/>
                <w:bCs/>
                <w:color w:val="7F7F7F" w:themeColor="text1" w:themeTint="80"/>
              </w:rPr>
            </w:pPr>
            <w:r>
              <w:rPr>
                <w:rFonts w:ascii="Arial" w:hAnsi="Arial" w:cs="Arial"/>
                <w:b/>
                <w:bCs/>
                <w:color w:val="7F7F7F" w:themeColor="text1" w:themeTint="80"/>
              </w:rPr>
              <w:t>1.</w:t>
            </w:r>
            <w:r w:rsidRPr="00903534">
              <w:rPr>
                <w:rFonts w:ascii="Arial" w:hAnsi="Arial" w:cs="Arial"/>
                <w:b/>
                <w:bCs/>
                <w:color w:val="7F7F7F" w:themeColor="text1" w:themeTint="80"/>
              </w:rPr>
              <w:t>Regional data consolidation &amp; governance</w:t>
            </w:r>
          </w:p>
          <w:p w14:paraId="0208AC42" w14:textId="77777777" w:rsidR="00903534" w:rsidRPr="00903534" w:rsidRDefault="00903534" w:rsidP="00903534">
            <w:pPr>
              <w:numPr>
                <w:ilvl w:val="0"/>
                <w:numId w:val="23"/>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Design and maintain a regional data architecture and pipeline that ingests country data (routine operational, campaign, sales, distributor, contact centre and ad-hoc studies).</w:t>
            </w:r>
          </w:p>
          <w:p w14:paraId="21C50AEA" w14:textId="77777777" w:rsidR="00903534" w:rsidRPr="00903534" w:rsidRDefault="00903534" w:rsidP="00903534">
            <w:pPr>
              <w:numPr>
                <w:ilvl w:val="0"/>
                <w:numId w:val="23"/>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Standardise data definitions, taxonomies and KPIs across countries to ensure consistency and comparability.</w:t>
            </w:r>
          </w:p>
          <w:p w14:paraId="1F40698F" w14:textId="77777777" w:rsidR="00903534" w:rsidRPr="00903534" w:rsidRDefault="00903534" w:rsidP="00903534">
            <w:pPr>
              <w:numPr>
                <w:ilvl w:val="0"/>
                <w:numId w:val="23"/>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Implement data quality checks, automated validations and escalation processes for incomplete or inconsistent country submissions.</w:t>
            </w:r>
          </w:p>
          <w:p w14:paraId="051E666C" w14:textId="77777777" w:rsidR="00903534" w:rsidRDefault="00903534" w:rsidP="00903534">
            <w:pPr>
              <w:numPr>
                <w:ilvl w:val="0"/>
                <w:numId w:val="23"/>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Build and maintain a regional data catalogue and documentation (data dictionary, lineage, update cadence).</w:t>
            </w:r>
          </w:p>
          <w:p w14:paraId="0BAA130B" w14:textId="77777777" w:rsidR="00EF11B5" w:rsidRPr="00EF11B5" w:rsidRDefault="00EF11B5" w:rsidP="00EF11B5">
            <w:pPr>
              <w:numPr>
                <w:ilvl w:val="0"/>
                <w:numId w:val="23"/>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Ensure all data structures and KPIs directly support sales performance tracking (pipeline, conversion, productivity, revenue drivers).</w:t>
            </w:r>
          </w:p>
          <w:p w14:paraId="07384088" w14:textId="16A94592" w:rsidR="00EF11B5" w:rsidRPr="00903534" w:rsidRDefault="00EF11B5" w:rsidP="00EF11B5">
            <w:pPr>
              <w:numPr>
                <w:ilvl w:val="0"/>
                <w:numId w:val="23"/>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Align data definitions across countries to enable clear comparison of sales performance and distributor effectiveness.</w:t>
            </w:r>
          </w:p>
          <w:p w14:paraId="7A4BFE0B" w14:textId="77777777" w:rsidR="00903534" w:rsidRPr="00903534" w:rsidRDefault="00903534" w:rsidP="00903534">
            <w:pPr>
              <w:autoSpaceDE w:val="0"/>
              <w:autoSpaceDN w:val="0"/>
              <w:adjustRightInd w:val="0"/>
              <w:rPr>
                <w:rFonts w:ascii="Arial" w:hAnsi="Arial" w:cs="Arial"/>
                <w:b/>
                <w:bCs/>
                <w:color w:val="7F7F7F" w:themeColor="text1" w:themeTint="80"/>
              </w:rPr>
            </w:pPr>
            <w:r w:rsidRPr="00903534">
              <w:rPr>
                <w:rFonts w:ascii="Arial" w:hAnsi="Arial" w:cs="Arial"/>
                <w:b/>
                <w:bCs/>
                <w:color w:val="7F7F7F" w:themeColor="text1" w:themeTint="80"/>
              </w:rPr>
              <w:t>2. Real-time dashboards &amp; reporting</w:t>
            </w:r>
          </w:p>
          <w:p w14:paraId="505DF0C5" w14:textId="77777777" w:rsidR="00903534" w:rsidRPr="00903534" w:rsidRDefault="00903534" w:rsidP="00903534">
            <w:pPr>
              <w:numPr>
                <w:ilvl w:val="0"/>
                <w:numId w:val="24"/>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Develop and run dynamic dashboards that surface real-time indicators for regional leadership and country teams (sales, CYPs, conversion funnels, campaign performance, distribution coverage, stock risk indicators, contact centre KPIs).</w:t>
            </w:r>
          </w:p>
          <w:p w14:paraId="3EEA8A50" w14:textId="77777777" w:rsidR="00903534" w:rsidRPr="00903534" w:rsidRDefault="00903534" w:rsidP="00903534">
            <w:pPr>
              <w:numPr>
                <w:ilvl w:val="0"/>
                <w:numId w:val="24"/>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Schedule and produce concise regional performance briefs (weekly / monthly / quarterly) highlighting trends, outliers and recommended actions.</w:t>
            </w:r>
          </w:p>
          <w:p w14:paraId="46C8E33F" w14:textId="77777777" w:rsidR="00903534" w:rsidRDefault="00903534" w:rsidP="00903534">
            <w:pPr>
              <w:numPr>
                <w:ilvl w:val="0"/>
                <w:numId w:val="24"/>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Provide self-serve reporting tools and train country teams on using dashboards and interpreting results.</w:t>
            </w:r>
          </w:p>
          <w:p w14:paraId="37F5FCBE" w14:textId="77777777" w:rsidR="00EF11B5" w:rsidRPr="00EF11B5" w:rsidRDefault="00EF11B5" w:rsidP="00EF11B5">
            <w:pPr>
              <w:numPr>
                <w:ilvl w:val="0"/>
                <w:numId w:val="24"/>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Build sales-first dashboards that clearly track the full funnel (leads → conversions → repeat purchase).</w:t>
            </w:r>
          </w:p>
          <w:p w14:paraId="72EDDB30" w14:textId="77777777" w:rsidR="00EF11B5" w:rsidRPr="00EF11B5" w:rsidRDefault="00EF11B5" w:rsidP="00EF11B5">
            <w:pPr>
              <w:numPr>
                <w:ilvl w:val="0"/>
                <w:numId w:val="24"/>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Highlight actionable insights for sales teams (where to focus, what to fix, who is underperforming).</w:t>
            </w:r>
          </w:p>
          <w:p w14:paraId="574CA171" w14:textId="29FEBC4C" w:rsidR="00EF11B5" w:rsidRPr="00903534" w:rsidRDefault="00EF11B5" w:rsidP="00EF11B5">
            <w:pPr>
              <w:numPr>
                <w:ilvl w:val="0"/>
                <w:numId w:val="24"/>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Prioritise simplicity and usability to ensure frontline sales teams actively use insights.</w:t>
            </w:r>
          </w:p>
          <w:p w14:paraId="23C2CCF8" w14:textId="77777777" w:rsidR="00903534" w:rsidRPr="00903534" w:rsidRDefault="00903534" w:rsidP="00903534">
            <w:pPr>
              <w:autoSpaceDE w:val="0"/>
              <w:autoSpaceDN w:val="0"/>
              <w:adjustRightInd w:val="0"/>
              <w:rPr>
                <w:rFonts w:ascii="Arial" w:hAnsi="Arial" w:cs="Arial"/>
                <w:b/>
                <w:bCs/>
                <w:color w:val="7F7F7F" w:themeColor="text1" w:themeTint="80"/>
              </w:rPr>
            </w:pPr>
            <w:r w:rsidRPr="00903534">
              <w:rPr>
                <w:rFonts w:ascii="Arial" w:hAnsi="Arial" w:cs="Arial"/>
                <w:b/>
                <w:bCs/>
                <w:color w:val="7F7F7F" w:themeColor="text1" w:themeTint="80"/>
              </w:rPr>
              <w:t>3. Measuring ROI &amp; intervention impact</w:t>
            </w:r>
          </w:p>
          <w:p w14:paraId="033DFAD9" w14:textId="77777777" w:rsidR="00903534" w:rsidRPr="00903534" w:rsidRDefault="00903534" w:rsidP="00903534">
            <w:pPr>
              <w:numPr>
                <w:ilvl w:val="0"/>
                <w:numId w:val="25"/>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Design evaluation approaches and KPI frameworks to measure ROI for major interventions (promotions, incentives, digital campaigns, channel interventions, outreach).</w:t>
            </w:r>
          </w:p>
          <w:p w14:paraId="7BCD0582" w14:textId="77777777" w:rsidR="00903534" w:rsidRPr="00903534" w:rsidRDefault="00903534" w:rsidP="00903534">
            <w:pPr>
              <w:numPr>
                <w:ilvl w:val="0"/>
                <w:numId w:val="25"/>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Run pre/post and control analyses (where feasible) and produce clear, actionable ROI summaries for regional and country decision-makers.</w:t>
            </w:r>
          </w:p>
          <w:p w14:paraId="035952A7" w14:textId="77777777" w:rsidR="00903534" w:rsidRDefault="00903534" w:rsidP="00903534">
            <w:pPr>
              <w:numPr>
                <w:ilvl w:val="0"/>
                <w:numId w:val="25"/>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Translate evaluation findings into recommendations to optimise spend and scale the highest-return activities.</w:t>
            </w:r>
          </w:p>
          <w:p w14:paraId="0D935556" w14:textId="77777777" w:rsidR="00EF11B5" w:rsidRPr="00EF11B5" w:rsidRDefault="00EF11B5" w:rsidP="00EF11B5">
            <w:pPr>
              <w:numPr>
                <w:ilvl w:val="0"/>
                <w:numId w:val="25"/>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 xml:space="preserve">Evaluate which sales activities (incentives, promotions, distributor efforts) </w:t>
            </w:r>
            <w:proofErr w:type="gramStart"/>
            <w:r w:rsidRPr="00EF11B5">
              <w:rPr>
                <w:rFonts w:ascii="Arial" w:hAnsi="Arial" w:cs="Arial"/>
                <w:color w:val="7F7F7F" w:themeColor="text1" w:themeTint="80"/>
              </w:rPr>
              <w:t>actually drive</w:t>
            </w:r>
            <w:proofErr w:type="gramEnd"/>
            <w:r w:rsidRPr="00EF11B5">
              <w:rPr>
                <w:rFonts w:ascii="Arial" w:hAnsi="Arial" w:cs="Arial"/>
                <w:color w:val="7F7F7F" w:themeColor="text1" w:themeTint="80"/>
              </w:rPr>
              <w:t xml:space="preserve"> conversion and revenue.</w:t>
            </w:r>
          </w:p>
          <w:p w14:paraId="683D85E1" w14:textId="77777777" w:rsidR="00EF11B5" w:rsidRPr="00EF11B5" w:rsidRDefault="00EF11B5" w:rsidP="00EF11B5">
            <w:pPr>
              <w:numPr>
                <w:ilvl w:val="0"/>
                <w:numId w:val="25"/>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Quantify cost per acquisition, cost per conversion, and return on sales investments.</w:t>
            </w:r>
          </w:p>
          <w:p w14:paraId="557DC3DA" w14:textId="1B45E713" w:rsidR="00EF11B5" w:rsidRPr="00903534" w:rsidRDefault="00EF11B5" w:rsidP="00EF11B5">
            <w:pPr>
              <w:numPr>
                <w:ilvl w:val="0"/>
                <w:numId w:val="25"/>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lastRenderedPageBreak/>
              <w:t>Provide clear recommendations on where to scale, stop, or optimise sales efforts.</w:t>
            </w:r>
          </w:p>
          <w:p w14:paraId="14C495FB" w14:textId="77777777" w:rsidR="00903534" w:rsidRPr="00903534" w:rsidRDefault="00903534" w:rsidP="00903534">
            <w:pPr>
              <w:autoSpaceDE w:val="0"/>
              <w:autoSpaceDN w:val="0"/>
              <w:adjustRightInd w:val="0"/>
              <w:rPr>
                <w:rFonts w:ascii="Arial" w:hAnsi="Arial" w:cs="Arial"/>
                <w:b/>
                <w:bCs/>
                <w:color w:val="7F7F7F" w:themeColor="text1" w:themeTint="80"/>
              </w:rPr>
            </w:pPr>
            <w:r w:rsidRPr="00903534">
              <w:rPr>
                <w:rFonts w:ascii="Arial" w:hAnsi="Arial" w:cs="Arial"/>
                <w:b/>
                <w:bCs/>
                <w:color w:val="7F7F7F" w:themeColor="text1" w:themeTint="80"/>
              </w:rPr>
              <w:t>4. Forecasting &amp; risk detection</w:t>
            </w:r>
          </w:p>
          <w:p w14:paraId="54BA7255" w14:textId="77777777" w:rsidR="00903534" w:rsidRPr="00903534" w:rsidRDefault="00903534" w:rsidP="00903534">
            <w:pPr>
              <w:numPr>
                <w:ilvl w:val="0"/>
                <w:numId w:val="26"/>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Build and maintain predictive models to forecast short- and medium-term risks and opportunities (demand dips, stockout risk, channel underperformance, promotion fatigue).</w:t>
            </w:r>
          </w:p>
          <w:p w14:paraId="0FC110E8" w14:textId="77777777" w:rsidR="00903534" w:rsidRPr="00903534" w:rsidRDefault="00903534" w:rsidP="00903534">
            <w:pPr>
              <w:numPr>
                <w:ilvl w:val="0"/>
                <w:numId w:val="26"/>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Implement early-warning scorecards and anomaly detection for rapid identification of emerging issues.</w:t>
            </w:r>
          </w:p>
          <w:p w14:paraId="7CB24894" w14:textId="77777777" w:rsidR="00903534" w:rsidRDefault="00903534" w:rsidP="00903534">
            <w:pPr>
              <w:numPr>
                <w:ilvl w:val="0"/>
                <w:numId w:val="26"/>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Provide scenario modelling (best, base, worst case) to support contingency planning and resource allocation.</w:t>
            </w:r>
          </w:p>
          <w:p w14:paraId="28F7D829" w14:textId="77777777" w:rsidR="00EF11B5" w:rsidRPr="00EF11B5" w:rsidRDefault="00EF11B5" w:rsidP="00EF11B5">
            <w:pPr>
              <w:numPr>
                <w:ilvl w:val="0"/>
                <w:numId w:val="26"/>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Forecast sales pipeline performance and identify risks to target achievement early.</w:t>
            </w:r>
          </w:p>
          <w:p w14:paraId="20E78885" w14:textId="472C6640" w:rsidR="00EF11B5" w:rsidRPr="00903534" w:rsidRDefault="00EF11B5" w:rsidP="00EF11B5">
            <w:pPr>
              <w:numPr>
                <w:ilvl w:val="0"/>
                <w:numId w:val="26"/>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Detect underperforming territories, distributors, or products and trigger rapid response actions</w:t>
            </w:r>
          </w:p>
          <w:p w14:paraId="5E974DB9" w14:textId="77777777" w:rsidR="00903534" w:rsidRPr="00903534" w:rsidRDefault="00903534" w:rsidP="00903534">
            <w:pPr>
              <w:autoSpaceDE w:val="0"/>
              <w:autoSpaceDN w:val="0"/>
              <w:adjustRightInd w:val="0"/>
              <w:rPr>
                <w:rFonts w:ascii="Arial" w:hAnsi="Arial" w:cs="Arial"/>
                <w:b/>
                <w:bCs/>
                <w:color w:val="7F7F7F" w:themeColor="text1" w:themeTint="80"/>
              </w:rPr>
            </w:pPr>
            <w:r w:rsidRPr="00903534">
              <w:rPr>
                <w:rFonts w:ascii="Arial" w:hAnsi="Arial" w:cs="Arial"/>
                <w:b/>
                <w:bCs/>
                <w:color w:val="7F7F7F" w:themeColor="text1" w:themeTint="80"/>
              </w:rPr>
              <w:t>5. Commercial / programme decision support</w:t>
            </w:r>
          </w:p>
          <w:p w14:paraId="6D8DAB10" w14:textId="77777777" w:rsidR="00903534" w:rsidRPr="00903534" w:rsidRDefault="00903534" w:rsidP="00903534">
            <w:pPr>
              <w:numPr>
                <w:ilvl w:val="0"/>
                <w:numId w:val="27"/>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Partner with Regional Sales and Marketing Managers to convert insights into targeted action plans (geographic prioritisation, distributor focus, incentive tuning, RTM changes).</w:t>
            </w:r>
          </w:p>
          <w:p w14:paraId="6EE8847D" w14:textId="77777777" w:rsidR="00903534" w:rsidRPr="00903534" w:rsidRDefault="00903534" w:rsidP="00903534">
            <w:pPr>
              <w:numPr>
                <w:ilvl w:val="0"/>
                <w:numId w:val="27"/>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Provide data inputs for market expansion business cases and track post-rollout performance.</w:t>
            </w:r>
          </w:p>
          <w:p w14:paraId="692F9D07" w14:textId="77777777" w:rsidR="00903534" w:rsidRDefault="00903534" w:rsidP="00903534">
            <w:pPr>
              <w:numPr>
                <w:ilvl w:val="0"/>
                <w:numId w:val="27"/>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Support country-level incentive design and ex-post evaluation to ensure alignment to ROI objectives.</w:t>
            </w:r>
          </w:p>
          <w:p w14:paraId="0927928A" w14:textId="268675CA" w:rsidR="00EF11B5" w:rsidRPr="00903534" w:rsidRDefault="00EF11B5" w:rsidP="00903534">
            <w:pPr>
              <w:numPr>
                <w:ilvl w:val="0"/>
                <w:numId w:val="27"/>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Translate analysis into clear, prioritised actions that sales teams can execute immediately.</w:t>
            </w:r>
          </w:p>
          <w:p w14:paraId="62A80BDA" w14:textId="77777777" w:rsidR="00903534" w:rsidRPr="00903534" w:rsidRDefault="00903534" w:rsidP="00903534">
            <w:pPr>
              <w:autoSpaceDE w:val="0"/>
              <w:autoSpaceDN w:val="0"/>
              <w:adjustRightInd w:val="0"/>
              <w:rPr>
                <w:rFonts w:ascii="Arial" w:hAnsi="Arial" w:cs="Arial"/>
                <w:b/>
                <w:bCs/>
                <w:color w:val="7F7F7F" w:themeColor="text1" w:themeTint="80"/>
              </w:rPr>
            </w:pPr>
            <w:r w:rsidRPr="00903534">
              <w:rPr>
                <w:rFonts w:ascii="Arial" w:hAnsi="Arial" w:cs="Arial"/>
                <w:b/>
                <w:bCs/>
                <w:color w:val="7F7F7F" w:themeColor="text1" w:themeTint="80"/>
              </w:rPr>
              <w:t>6. Capacity building &amp; knowledge sharing</w:t>
            </w:r>
          </w:p>
          <w:p w14:paraId="63DBA321" w14:textId="77777777" w:rsidR="00903534" w:rsidRPr="00903534" w:rsidRDefault="00903534" w:rsidP="00903534">
            <w:pPr>
              <w:numPr>
                <w:ilvl w:val="0"/>
                <w:numId w:val="28"/>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Build country capability: train CP data owners on basic analytics, dashboard use, data hygiene and simple impact evaluation methods.</w:t>
            </w:r>
          </w:p>
          <w:p w14:paraId="7C0E0945" w14:textId="77777777" w:rsidR="00903534" w:rsidRPr="00903534" w:rsidRDefault="00903534" w:rsidP="00903534">
            <w:pPr>
              <w:numPr>
                <w:ilvl w:val="0"/>
                <w:numId w:val="28"/>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Create reusable tools, templates and playbooks (dashboard templates, ROI calculators, promotional evaluation checklists).</w:t>
            </w:r>
          </w:p>
          <w:p w14:paraId="41868591" w14:textId="77777777" w:rsidR="00903534" w:rsidRDefault="00903534" w:rsidP="00903534">
            <w:pPr>
              <w:numPr>
                <w:ilvl w:val="0"/>
                <w:numId w:val="28"/>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Facilitate cross-country learning by capturing and disseminating high-performing evidence and replicable tactics.</w:t>
            </w:r>
          </w:p>
          <w:p w14:paraId="7B8A9ACC" w14:textId="77777777" w:rsidR="00EF11B5" w:rsidRPr="00EF11B5" w:rsidRDefault="00EF11B5" w:rsidP="00EF11B5">
            <w:pPr>
              <w:numPr>
                <w:ilvl w:val="0"/>
                <w:numId w:val="28"/>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Train sales teams and managers on how to interpret data and use it to improve performance.</w:t>
            </w:r>
          </w:p>
          <w:p w14:paraId="2A55F58B" w14:textId="0F617421" w:rsidR="00EF11B5" w:rsidRPr="00903534" w:rsidRDefault="00EF11B5" w:rsidP="00EF11B5">
            <w:pPr>
              <w:numPr>
                <w:ilvl w:val="0"/>
                <w:numId w:val="28"/>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Promote a culture where data is actively used in sales routines (weekly reviews, pipeline tracking, target management).</w:t>
            </w:r>
          </w:p>
          <w:p w14:paraId="60BEDBEC" w14:textId="77777777" w:rsidR="00903534" w:rsidRPr="00903534" w:rsidRDefault="00903534" w:rsidP="00903534">
            <w:pPr>
              <w:autoSpaceDE w:val="0"/>
              <w:autoSpaceDN w:val="0"/>
              <w:adjustRightInd w:val="0"/>
              <w:rPr>
                <w:rFonts w:ascii="Arial" w:hAnsi="Arial" w:cs="Arial"/>
                <w:b/>
                <w:bCs/>
                <w:color w:val="7F7F7F" w:themeColor="text1" w:themeTint="80"/>
              </w:rPr>
            </w:pPr>
            <w:r w:rsidRPr="00903534">
              <w:rPr>
                <w:rFonts w:ascii="Arial" w:hAnsi="Arial" w:cs="Arial"/>
                <w:b/>
                <w:bCs/>
                <w:color w:val="7F7F7F" w:themeColor="text1" w:themeTint="80"/>
              </w:rPr>
              <w:t>7. Cross-functional collaboration &amp; compliance</w:t>
            </w:r>
          </w:p>
          <w:p w14:paraId="1507DB2E" w14:textId="77777777" w:rsidR="00903534" w:rsidRPr="00903534" w:rsidRDefault="00903534" w:rsidP="00903534">
            <w:pPr>
              <w:numPr>
                <w:ilvl w:val="0"/>
                <w:numId w:val="29"/>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Work closely with supply chain, finance and legal to ensure data-driven recommendations consider stock, cashflow and regulatory constraints.</w:t>
            </w:r>
          </w:p>
          <w:p w14:paraId="69704382" w14:textId="77777777" w:rsidR="00903534" w:rsidRDefault="00903534" w:rsidP="00903534">
            <w:pPr>
              <w:numPr>
                <w:ilvl w:val="0"/>
                <w:numId w:val="29"/>
              </w:numPr>
              <w:autoSpaceDE w:val="0"/>
              <w:autoSpaceDN w:val="0"/>
              <w:adjustRightInd w:val="0"/>
              <w:rPr>
                <w:rFonts w:ascii="Arial" w:hAnsi="Arial" w:cs="Arial"/>
                <w:color w:val="7F7F7F" w:themeColor="text1" w:themeTint="80"/>
              </w:rPr>
            </w:pPr>
            <w:r w:rsidRPr="00903534">
              <w:rPr>
                <w:rFonts w:ascii="Arial" w:hAnsi="Arial" w:cs="Arial"/>
                <w:color w:val="7F7F7F" w:themeColor="text1" w:themeTint="80"/>
              </w:rPr>
              <w:t>Ensure data privacy and security standards are met, and that country-level data sharing complies with local laws and MSI policies.</w:t>
            </w:r>
          </w:p>
          <w:p w14:paraId="245E072D" w14:textId="297900B8" w:rsidR="00EF11B5" w:rsidRPr="00903534" w:rsidRDefault="00EF11B5" w:rsidP="00903534">
            <w:pPr>
              <w:numPr>
                <w:ilvl w:val="0"/>
                <w:numId w:val="29"/>
              </w:numPr>
              <w:autoSpaceDE w:val="0"/>
              <w:autoSpaceDN w:val="0"/>
              <w:adjustRightInd w:val="0"/>
              <w:rPr>
                <w:rFonts w:ascii="Arial" w:hAnsi="Arial" w:cs="Arial"/>
                <w:color w:val="7F7F7F" w:themeColor="text1" w:themeTint="80"/>
              </w:rPr>
            </w:pPr>
            <w:r w:rsidRPr="00EF11B5">
              <w:rPr>
                <w:rFonts w:ascii="Arial" w:hAnsi="Arial" w:cs="Arial"/>
                <w:color w:val="7F7F7F" w:themeColor="text1" w:themeTint="80"/>
              </w:rPr>
              <w:t>Ensure alignment between sales insights and operational realities (stock availability, pricing, distribution constraints).</w:t>
            </w:r>
          </w:p>
          <w:p w14:paraId="6E9F4073" w14:textId="77777777" w:rsidR="0095619A" w:rsidRPr="00691897" w:rsidRDefault="0095619A" w:rsidP="00E46B3E">
            <w:pPr>
              <w:tabs>
                <w:tab w:val="num" w:pos="720"/>
              </w:tabs>
              <w:spacing w:before="120"/>
              <w:rPr>
                <w:rFonts w:ascii="Arial" w:hAnsi="Arial" w:cs="Arial"/>
                <w:color w:val="404040" w:themeColor="text1" w:themeTint="BF"/>
              </w:rPr>
            </w:pPr>
          </w:p>
        </w:tc>
      </w:tr>
      <w:tr w:rsidR="00E46B3E" w14:paraId="399F06CD" w14:textId="77777777" w:rsidTr="003651E1">
        <w:trPr>
          <w:trHeight w:val="609"/>
        </w:trPr>
        <w:tc>
          <w:tcPr>
            <w:tcW w:w="10478" w:type="dxa"/>
            <w:gridSpan w:val="2"/>
            <w:shd w:val="clear" w:color="auto" w:fill="A6A6A6" w:themeFill="background1" w:themeFillShade="A6"/>
            <w:vAlign w:val="center"/>
          </w:tcPr>
          <w:p w14:paraId="5F1166BB" w14:textId="6857638A" w:rsidR="00E46B3E" w:rsidRPr="00651EC4" w:rsidRDefault="00E46B3E" w:rsidP="00E46B3E">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lastRenderedPageBreak/>
              <w:t>Key Skills</w:t>
            </w:r>
          </w:p>
        </w:tc>
      </w:tr>
      <w:tr w:rsidR="00E46B3E" w:rsidRPr="00FA2E00" w14:paraId="4E8FF580" w14:textId="77777777" w:rsidTr="00E46B3E">
        <w:trPr>
          <w:trHeight w:val="698"/>
        </w:trPr>
        <w:tc>
          <w:tcPr>
            <w:tcW w:w="10478" w:type="dxa"/>
            <w:gridSpan w:val="2"/>
          </w:tcPr>
          <w:p w14:paraId="436D8AF5" w14:textId="77777777" w:rsidR="00E46B3E" w:rsidRDefault="00E46B3E" w:rsidP="00E46B3E">
            <w:pPr>
              <w:rPr>
                <w:rFonts w:ascii="Arial" w:hAnsi="Arial" w:cs="Arial"/>
                <w:b/>
                <w:color w:val="7F7F7F" w:themeColor="text1" w:themeTint="80"/>
              </w:rPr>
            </w:pPr>
          </w:p>
          <w:p w14:paraId="5C78B9BC" w14:textId="77777777" w:rsidR="00E46B3E" w:rsidRDefault="00E46B3E" w:rsidP="00E46B3E">
            <w:pPr>
              <w:rPr>
                <w:rFonts w:ascii="Arial" w:hAnsi="Arial" w:cs="Arial"/>
                <w:b/>
                <w:color w:val="7F7F7F" w:themeColor="text1" w:themeTint="80"/>
              </w:rPr>
            </w:pPr>
            <w:r>
              <w:rPr>
                <w:rFonts w:ascii="Arial" w:hAnsi="Arial" w:cs="Arial"/>
                <w:b/>
                <w:color w:val="7F7F7F" w:themeColor="text1" w:themeTint="80"/>
              </w:rPr>
              <w:t xml:space="preserve">To perform this role,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skills:</w:t>
            </w:r>
          </w:p>
          <w:p w14:paraId="1E7A4E3F" w14:textId="77777777" w:rsidR="00E46B3E" w:rsidRDefault="00E46B3E" w:rsidP="00E46B3E">
            <w:pPr>
              <w:rPr>
                <w:rFonts w:ascii="Arial" w:hAnsi="Arial" w:cs="Arial"/>
                <w:b/>
                <w:color w:val="7F7F7F" w:themeColor="text1" w:themeTint="80"/>
              </w:rPr>
            </w:pPr>
          </w:p>
          <w:p w14:paraId="0474FFAE" w14:textId="24FD9DEA" w:rsidR="00903534" w:rsidRPr="00903534" w:rsidRDefault="00903534" w:rsidP="00903534">
            <w:pPr>
              <w:pStyle w:val="ListParagraph"/>
              <w:numPr>
                <w:ilvl w:val="0"/>
                <w:numId w:val="19"/>
              </w:numPr>
              <w:rPr>
                <w:rFonts w:ascii="Arial" w:hAnsi="Arial" w:cs="Arial"/>
                <w:bCs/>
                <w:color w:val="7F7F7F" w:themeColor="text1" w:themeTint="80"/>
              </w:rPr>
            </w:pPr>
            <w:r w:rsidRPr="00903534">
              <w:rPr>
                <w:rFonts w:ascii="Arial" w:hAnsi="Arial" w:cs="Arial"/>
                <w:bCs/>
                <w:color w:val="7F7F7F" w:themeColor="text1" w:themeTint="80"/>
              </w:rPr>
              <w:t>Advanced analytical skills with strong experience in data engineering, analytics and visualisation (Power BI / Tableau / Looker / similar)</w:t>
            </w:r>
          </w:p>
          <w:p w14:paraId="178172E8" w14:textId="062073DE" w:rsidR="00903534" w:rsidRPr="00903534" w:rsidRDefault="00903534" w:rsidP="00903534">
            <w:pPr>
              <w:pStyle w:val="ListParagraph"/>
              <w:numPr>
                <w:ilvl w:val="0"/>
                <w:numId w:val="19"/>
              </w:numPr>
              <w:rPr>
                <w:rFonts w:ascii="Arial" w:hAnsi="Arial" w:cs="Arial"/>
                <w:bCs/>
                <w:color w:val="7F7F7F" w:themeColor="text1" w:themeTint="80"/>
              </w:rPr>
            </w:pPr>
            <w:r w:rsidRPr="00903534">
              <w:rPr>
                <w:rFonts w:ascii="Arial" w:hAnsi="Arial" w:cs="Arial"/>
                <w:bCs/>
                <w:color w:val="7F7F7F" w:themeColor="text1" w:themeTint="80"/>
              </w:rPr>
              <w:t>Experience building real-time dashboards and automated reporting pipelines</w:t>
            </w:r>
          </w:p>
          <w:p w14:paraId="5C21E6B3" w14:textId="3A4DD8F6" w:rsidR="00903534" w:rsidRPr="00903534" w:rsidRDefault="00903534" w:rsidP="00903534">
            <w:pPr>
              <w:pStyle w:val="ListParagraph"/>
              <w:numPr>
                <w:ilvl w:val="0"/>
                <w:numId w:val="19"/>
              </w:numPr>
              <w:rPr>
                <w:rFonts w:ascii="Arial" w:hAnsi="Arial" w:cs="Arial"/>
                <w:bCs/>
                <w:color w:val="7F7F7F" w:themeColor="text1" w:themeTint="80"/>
              </w:rPr>
            </w:pPr>
            <w:r w:rsidRPr="00903534">
              <w:rPr>
                <w:rFonts w:ascii="Arial" w:hAnsi="Arial" w:cs="Arial"/>
                <w:bCs/>
                <w:color w:val="7F7F7F" w:themeColor="text1" w:themeTint="80"/>
              </w:rPr>
              <w:t>Strong statistics and causal inference fundamentals (A/B, difference-in-differences, interrupted time series, propensity scoring where required) to measure impact and ROI</w:t>
            </w:r>
          </w:p>
          <w:p w14:paraId="1B9C589E" w14:textId="7A2B3D49" w:rsidR="00903534" w:rsidRPr="00903534" w:rsidRDefault="00903534" w:rsidP="00903534">
            <w:pPr>
              <w:pStyle w:val="ListParagraph"/>
              <w:numPr>
                <w:ilvl w:val="0"/>
                <w:numId w:val="19"/>
              </w:numPr>
              <w:rPr>
                <w:rFonts w:ascii="Arial" w:hAnsi="Arial" w:cs="Arial"/>
                <w:bCs/>
                <w:color w:val="7F7F7F" w:themeColor="text1" w:themeTint="80"/>
              </w:rPr>
            </w:pPr>
            <w:r w:rsidRPr="00903534">
              <w:rPr>
                <w:rFonts w:ascii="Arial" w:hAnsi="Arial" w:cs="Arial"/>
                <w:bCs/>
                <w:color w:val="7F7F7F" w:themeColor="text1" w:themeTint="80"/>
              </w:rPr>
              <w:t>Experience in time-series and forecasting techniques (ARIMA, ETS, or machine-learning approaches as appropriate) and anomaly detection</w:t>
            </w:r>
          </w:p>
          <w:p w14:paraId="580054FA" w14:textId="0096C8F1" w:rsidR="00903534" w:rsidRPr="00903534" w:rsidRDefault="00903534" w:rsidP="00903534">
            <w:pPr>
              <w:pStyle w:val="ListParagraph"/>
              <w:numPr>
                <w:ilvl w:val="0"/>
                <w:numId w:val="19"/>
              </w:numPr>
              <w:rPr>
                <w:rFonts w:ascii="Arial" w:hAnsi="Arial" w:cs="Arial"/>
                <w:bCs/>
                <w:color w:val="7F7F7F" w:themeColor="text1" w:themeTint="80"/>
              </w:rPr>
            </w:pPr>
            <w:r w:rsidRPr="00903534">
              <w:rPr>
                <w:rFonts w:ascii="Arial" w:hAnsi="Arial" w:cs="Arial"/>
                <w:bCs/>
                <w:color w:val="7F7F7F" w:themeColor="text1" w:themeTint="80"/>
              </w:rPr>
              <w:t>Solid SQL and a scripting language (Python or R) for data transformation and modelling</w:t>
            </w:r>
          </w:p>
          <w:p w14:paraId="1FC8E1C6" w14:textId="50A4D586" w:rsidR="00903534" w:rsidRPr="00903534" w:rsidRDefault="00903534" w:rsidP="00903534">
            <w:pPr>
              <w:pStyle w:val="ListParagraph"/>
              <w:numPr>
                <w:ilvl w:val="0"/>
                <w:numId w:val="19"/>
              </w:numPr>
              <w:rPr>
                <w:rFonts w:ascii="Arial" w:hAnsi="Arial" w:cs="Arial"/>
                <w:bCs/>
                <w:color w:val="7F7F7F" w:themeColor="text1" w:themeTint="80"/>
              </w:rPr>
            </w:pPr>
            <w:r w:rsidRPr="00903534">
              <w:rPr>
                <w:rFonts w:ascii="Arial" w:hAnsi="Arial" w:cs="Arial"/>
                <w:bCs/>
                <w:color w:val="7F7F7F" w:themeColor="text1" w:themeTint="80"/>
              </w:rPr>
              <w:t>Strong data governance mindset — ability to define standards and enforce data quality</w:t>
            </w:r>
          </w:p>
          <w:p w14:paraId="788A326E" w14:textId="5B79251A" w:rsidR="00903534" w:rsidRPr="00903534" w:rsidRDefault="00903534" w:rsidP="00903534">
            <w:pPr>
              <w:pStyle w:val="ListParagraph"/>
              <w:numPr>
                <w:ilvl w:val="0"/>
                <w:numId w:val="19"/>
              </w:numPr>
              <w:rPr>
                <w:rFonts w:ascii="Arial" w:hAnsi="Arial" w:cs="Arial"/>
                <w:bCs/>
                <w:color w:val="7F7F7F" w:themeColor="text1" w:themeTint="80"/>
              </w:rPr>
            </w:pPr>
            <w:r w:rsidRPr="00903534">
              <w:rPr>
                <w:rFonts w:ascii="Arial" w:hAnsi="Arial" w:cs="Arial"/>
                <w:bCs/>
                <w:color w:val="7F7F7F" w:themeColor="text1" w:themeTint="80"/>
              </w:rPr>
              <w:lastRenderedPageBreak/>
              <w:t>Excellent stakeholder communication — translate complex analyses into short, operational recommendations for non-technical audiences</w:t>
            </w:r>
          </w:p>
          <w:p w14:paraId="68BDAD6E" w14:textId="6CA84D23" w:rsidR="00903534" w:rsidRPr="00903534" w:rsidRDefault="00903534" w:rsidP="00903534">
            <w:pPr>
              <w:pStyle w:val="ListParagraph"/>
              <w:numPr>
                <w:ilvl w:val="0"/>
                <w:numId w:val="19"/>
              </w:numPr>
              <w:rPr>
                <w:rFonts w:ascii="Arial" w:hAnsi="Arial" w:cs="Arial"/>
                <w:bCs/>
                <w:color w:val="7F7F7F" w:themeColor="text1" w:themeTint="80"/>
              </w:rPr>
            </w:pPr>
            <w:r w:rsidRPr="00903534">
              <w:rPr>
                <w:rFonts w:ascii="Arial" w:hAnsi="Arial" w:cs="Arial"/>
                <w:bCs/>
                <w:color w:val="7F7F7F" w:themeColor="text1" w:themeTint="80"/>
              </w:rPr>
              <w:t>Ability to build training materials and run hands-on capacity-building sessions</w:t>
            </w:r>
          </w:p>
          <w:p w14:paraId="6FA60162" w14:textId="7B92A269" w:rsidR="00E46B3E" w:rsidRDefault="00E46B3E" w:rsidP="00E46B3E">
            <w:pPr>
              <w:rPr>
                <w:rFonts w:ascii="Arial" w:hAnsi="Arial" w:cs="Arial"/>
                <w:color w:val="404040" w:themeColor="text1" w:themeTint="BF"/>
              </w:rPr>
            </w:pPr>
          </w:p>
        </w:tc>
      </w:tr>
      <w:tr w:rsidR="00E46B3E" w:rsidRPr="00FA2E00" w14:paraId="4E7187F3" w14:textId="77777777" w:rsidTr="00781C2B">
        <w:trPr>
          <w:trHeight w:val="698"/>
        </w:trPr>
        <w:tc>
          <w:tcPr>
            <w:tcW w:w="10478" w:type="dxa"/>
            <w:gridSpan w:val="2"/>
            <w:shd w:val="clear" w:color="auto" w:fill="A6A6A6" w:themeFill="background1" w:themeFillShade="A6"/>
            <w:vAlign w:val="center"/>
          </w:tcPr>
          <w:p w14:paraId="66866F87" w14:textId="4B80DDB7" w:rsidR="00E46B3E" w:rsidRDefault="00E46B3E" w:rsidP="00E46B3E">
            <w:pPr>
              <w:jc w:val="both"/>
              <w:rPr>
                <w:rFonts w:ascii="Arial" w:hAnsi="Arial" w:cs="Arial"/>
                <w:b/>
                <w:color w:val="7F7F7F" w:themeColor="text1" w:themeTint="80"/>
              </w:rPr>
            </w:pPr>
            <w:r w:rsidRPr="00B90F67">
              <w:rPr>
                <w:rFonts w:ascii="Arial" w:hAnsi="Arial" w:cs="Arial"/>
                <w:b/>
                <w:color w:val="FFFFFF" w:themeColor="background1"/>
                <w:sz w:val="28"/>
              </w:rPr>
              <w:lastRenderedPageBreak/>
              <w:t xml:space="preserve">Key </w:t>
            </w:r>
            <w:r>
              <w:rPr>
                <w:rFonts w:ascii="Arial" w:hAnsi="Arial" w:cs="Arial"/>
                <w:b/>
                <w:color w:val="FFFFFF" w:themeColor="background1"/>
                <w:sz w:val="28"/>
              </w:rPr>
              <w:t>Experience</w:t>
            </w:r>
          </w:p>
        </w:tc>
      </w:tr>
      <w:tr w:rsidR="00E46B3E" w:rsidRPr="00FA2E00" w14:paraId="1D12FC91" w14:textId="77777777" w:rsidTr="00E46B3E">
        <w:trPr>
          <w:trHeight w:val="490"/>
        </w:trPr>
        <w:tc>
          <w:tcPr>
            <w:tcW w:w="10478" w:type="dxa"/>
            <w:gridSpan w:val="2"/>
          </w:tcPr>
          <w:p w14:paraId="16E7ED03" w14:textId="77777777" w:rsidR="00E46B3E" w:rsidRDefault="00E46B3E" w:rsidP="00E46B3E">
            <w:pPr>
              <w:rPr>
                <w:rFonts w:ascii="Arial" w:hAnsi="Arial" w:cs="Arial"/>
                <w:b/>
                <w:color w:val="7F7F7F" w:themeColor="text1" w:themeTint="80"/>
              </w:rPr>
            </w:pPr>
          </w:p>
          <w:p w14:paraId="5A7C4BC7" w14:textId="77777777" w:rsidR="00E46B3E" w:rsidRDefault="00E46B3E" w:rsidP="00E46B3E">
            <w:pPr>
              <w:rPr>
                <w:rFonts w:ascii="Arial" w:hAnsi="Arial" w:cs="Arial"/>
                <w:b/>
                <w:color w:val="7F7F7F" w:themeColor="text1" w:themeTint="80"/>
              </w:rPr>
            </w:pPr>
            <w:r>
              <w:rPr>
                <w:rFonts w:ascii="Arial" w:hAnsi="Arial" w:cs="Arial"/>
                <w:b/>
                <w:color w:val="7F7F7F" w:themeColor="text1" w:themeTint="80"/>
              </w:rPr>
              <w:t xml:space="preserve">To perform this role,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experience:</w:t>
            </w:r>
          </w:p>
          <w:p w14:paraId="6D73FA44" w14:textId="77777777" w:rsidR="00E46B3E" w:rsidRDefault="00E46B3E" w:rsidP="00E46B3E">
            <w:pPr>
              <w:rPr>
                <w:rFonts w:ascii="Arial" w:hAnsi="Arial" w:cs="Arial"/>
                <w:b/>
                <w:color w:val="7F7F7F" w:themeColor="text1" w:themeTint="80"/>
              </w:rPr>
            </w:pPr>
          </w:p>
          <w:p w14:paraId="53ABC884" w14:textId="52D976F5" w:rsidR="00E73A44" w:rsidRPr="00E73A44" w:rsidRDefault="00E73A44" w:rsidP="00E73A44">
            <w:pPr>
              <w:pStyle w:val="ListParagraph"/>
              <w:numPr>
                <w:ilvl w:val="0"/>
                <w:numId w:val="20"/>
              </w:numPr>
              <w:ind w:right="138"/>
              <w:rPr>
                <w:rFonts w:ascii="Arial" w:hAnsi="Arial" w:cs="Arial"/>
                <w:color w:val="7F7F7F" w:themeColor="text1" w:themeTint="80"/>
              </w:rPr>
            </w:pPr>
            <w:r w:rsidRPr="00E73A44">
              <w:rPr>
                <w:rFonts w:ascii="Arial" w:hAnsi="Arial" w:cs="Arial"/>
                <w:color w:val="7F7F7F" w:themeColor="text1" w:themeTint="80"/>
              </w:rPr>
              <w:t>4–7+ years of data / analytics experience, ideally in a regional role covering multiple countries or markets</w:t>
            </w:r>
          </w:p>
          <w:p w14:paraId="00385470" w14:textId="0FCA23D2" w:rsidR="00E73A44" w:rsidRDefault="00E73A44" w:rsidP="00E73A44">
            <w:pPr>
              <w:pStyle w:val="ListParagraph"/>
              <w:numPr>
                <w:ilvl w:val="0"/>
                <w:numId w:val="20"/>
              </w:numPr>
              <w:ind w:right="138"/>
              <w:rPr>
                <w:rFonts w:ascii="Arial" w:hAnsi="Arial" w:cs="Arial"/>
                <w:color w:val="7F7F7F" w:themeColor="text1" w:themeTint="80"/>
              </w:rPr>
            </w:pPr>
            <w:r w:rsidRPr="00E73A44">
              <w:rPr>
                <w:rFonts w:ascii="Arial" w:hAnsi="Arial" w:cs="Arial"/>
                <w:color w:val="7F7F7F" w:themeColor="text1" w:themeTint="80"/>
              </w:rPr>
              <w:t>Demonstrable track record of turning fragmented datasets into operational dashboards that drove measurable decisions and outcomes</w:t>
            </w:r>
          </w:p>
          <w:p w14:paraId="58CEE192" w14:textId="0BAB7AF1" w:rsidR="00EF11B5" w:rsidRPr="00E73A44" w:rsidRDefault="00EF11B5" w:rsidP="00E73A44">
            <w:pPr>
              <w:pStyle w:val="ListParagraph"/>
              <w:numPr>
                <w:ilvl w:val="0"/>
                <w:numId w:val="20"/>
              </w:numPr>
              <w:ind w:right="138"/>
              <w:rPr>
                <w:rFonts w:ascii="Arial" w:hAnsi="Arial" w:cs="Arial"/>
                <w:color w:val="7F7F7F" w:themeColor="text1" w:themeTint="80"/>
              </w:rPr>
            </w:pPr>
            <w:r w:rsidRPr="00EF11B5">
              <w:rPr>
                <w:rFonts w:ascii="Arial" w:hAnsi="Arial" w:cs="Arial"/>
                <w:color w:val="7F7F7F" w:themeColor="text1" w:themeTint="80"/>
              </w:rPr>
              <w:t>Experience supporting sales or commercial teams with data and analytics</w:t>
            </w:r>
          </w:p>
          <w:p w14:paraId="0C0BF00F" w14:textId="1D3FA534" w:rsidR="00E73A44" w:rsidRPr="00E73A44" w:rsidRDefault="00E73A44" w:rsidP="00E73A44">
            <w:pPr>
              <w:pStyle w:val="ListParagraph"/>
              <w:numPr>
                <w:ilvl w:val="0"/>
                <w:numId w:val="20"/>
              </w:numPr>
              <w:ind w:right="138"/>
              <w:rPr>
                <w:rFonts w:ascii="Arial" w:hAnsi="Arial" w:cs="Arial"/>
                <w:color w:val="7F7F7F" w:themeColor="text1" w:themeTint="80"/>
              </w:rPr>
            </w:pPr>
            <w:r w:rsidRPr="00E73A44">
              <w:rPr>
                <w:rFonts w:ascii="Arial" w:hAnsi="Arial" w:cs="Arial"/>
                <w:color w:val="7F7F7F" w:themeColor="text1" w:themeTint="80"/>
              </w:rPr>
              <w:t>Experience measuring ROI of marketing, sales or programme interventions and presenting findings to senior stakeholders</w:t>
            </w:r>
          </w:p>
          <w:p w14:paraId="410518BD" w14:textId="4D30C8D5" w:rsidR="00E73A44" w:rsidRPr="00E73A44" w:rsidRDefault="00E73A44" w:rsidP="00E73A44">
            <w:pPr>
              <w:pStyle w:val="ListParagraph"/>
              <w:numPr>
                <w:ilvl w:val="0"/>
                <w:numId w:val="20"/>
              </w:numPr>
              <w:ind w:right="138"/>
              <w:rPr>
                <w:rFonts w:ascii="Arial" w:hAnsi="Arial" w:cs="Arial"/>
                <w:color w:val="7F7F7F" w:themeColor="text1" w:themeTint="80"/>
              </w:rPr>
            </w:pPr>
            <w:r w:rsidRPr="00E73A44">
              <w:rPr>
                <w:rFonts w:ascii="Arial" w:hAnsi="Arial" w:cs="Arial"/>
                <w:color w:val="7F7F7F" w:themeColor="text1" w:themeTint="80"/>
              </w:rPr>
              <w:t>Experience working with country teams in low-to-middle income settings and handling irregular or incomplete data flows</w:t>
            </w:r>
          </w:p>
          <w:p w14:paraId="7B92CFBB" w14:textId="56EB2A7F" w:rsidR="00E73A44" w:rsidRPr="00E73A44" w:rsidRDefault="00E73A44" w:rsidP="00E73A44">
            <w:pPr>
              <w:pStyle w:val="ListParagraph"/>
              <w:numPr>
                <w:ilvl w:val="0"/>
                <w:numId w:val="20"/>
              </w:numPr>
              <w:ind w:right="138"/>
              <w:rPr>
                <w:rFonts w:ascii="Arial" w:hAnsi="Arial" w:cs="Arial"/>
                <w:color w:val="7F7F7F" w:themeColor="text1" w:themeTint="80"/>
              </w:rPr>
            </w:pPr>
            <w:r w:rsidRPr="00E73A44">
              <w:rPr>
                <w:rFonts w:ascii="Arial" w:hAnsi="Arial" w:cs="Arial"/>
                <w:color w:val="7F7F7F" w:themeColor="text1" w:themeTint="80"/>
              </w:rPr>
              <w:t>Familiarity with commercial/sales metrics, distribution data and basic public health program indicators is desirable</w:t>
            </w:r>
          </w:p>
          <w:p w14:paraId="4A383BFC" w14:textId="7AD80A4C" w:rsidR="00E73A44" w:rsidRPr="00E73A44" w:rsidRDefault="00E73A44" w:rsidP="00E73A44">
            <w:pPr>
              <w:pStyle w:val="ListParagraph"/>
              <w:numPr>
                <w:ilvl w:val="0"/>
                <w:numId w:val="20"/>
              </w:numPr>
              <w:ind w:right="138"/>
              <w:rPr>
                <w:rFonts w:ascii="Arial" w:hAnsi="Arial" w:cs="Arial"/>
                <w:color w:val="7F7F7F" w:themeColor="text1" w:themeTint="80"/>
              </w:rPr>
            </w:pPr>
            <w:r w:rsidRPr="00E73A44">
              <w:rPr>
                <w:rFonts w:ascii="Arial" w:hAnsi="Arial" w:cs="Arial"/>
                <w:color w:val="7F7F7F" w:themeColor="text1" w:themeTint="80"/>
              </w:rPr>
              <w:t>Experience with cloud data pipelines, ETL tooling and deployed dashboards in production</w:t>
            </w:r>
          </w:p>
          <w:p w14:paraId="7A8A0C9E" w14:textId="77777777" w:rsidR="00E46B3E" w:rsidRPr="00E46B3E" w:rsidRDefault="00E46B3E" w:rsidP="00E46B3E">
            <w:pPr>
              <w:rPr>
                <w:rFonts w:ascii="Arial" w:hAnsi="Arial" w:cs="Arial"/>
                <w:color w:val="BFBFBF" w:themeColor="background1" w:themeShade="BF"/>
              </w:rPr>
            </w:pPr>
          </w:p>
        </w:tc>
      </w:tr>
      <w:tr w:rsidR="00E46B3E" w:rsidRPr="00FA2E00" w14:paraId="43DEC3C4" w14:textId="77777777" w:rsidTr="007012A2">
        <w:trPr>
          <w:trHeight w:val="490"/>
        </w:trPr>
        <w:tc>
          <w:tcPr>
            <w:tcW w:w="10478" w:type="dxa"/>
            <w:gridSpan w:val="2"/>
            <w:shd w:val="clear" w:color="auto" w:fill="A6A6A6" w:themeFill="background1" w:themeFillShade="A6"/>
            <w:vAlign w:val="center"/>
          </w:tcPr>
          <w:p w14:paraId="0851C427" w14:textId="7A889B5A" w:rsidR="00E46B3E" w:rsidRDefault="00E46B3E" w:rsidP="00E46B3E">
            <w:pPr>
              <w:jc w:val="both"/>
              <w:rPr>
                <w:rFonts w:ascii="Arial" w:hAnsi="Arial" w:cs="Arial"/>
                <w:b/>
                <w:color w:val="7F7F7F" w:themeColor="text1" w:themeTint="80"/>
              </w:rPr>
            </w:pPr>
            <w:r>
              <w:rPr>
                <w:rFonts w:ascii="Arial" w:hAnsi="Arial" w:cs="Arial"/>
                <w:b/>
                <w:color w:val="FFFFFF" w:themeColor="background1"/>
                <w:sz w:val="28"/>
              </w:rPr>
              <w:t>Formal Education/qualification</w:t>
            </w:r>
          </w:p>
        </w:tc>
      </w:tr>
      <w:tr w:rsidR="00E46B3E" w:rsidRPr="00FA2E00" w14:paraId="15A41CFA" w14:textId="77777777" w:rsidTr="00E46B3E">
        <w:trPr>
          <w:trHeight w:val="490"/>
        </w:trPr>
        <w:tc>
          <w:tcPr>
            <w:tcW w:w="10478" w:type="dxa"/>
            <w:gridSpan w:val="2"/>
          </w:tcPr>
          <w:p w14:paraId="65BCD689" w14:textId="77777777" w:rsidR="00E46B3E" w:rsidRDefault="00E46B3E" w:rsidP="00E46B3E">
            <w:pPr>
              <w:pStyle w:val="ListParagraph"/>
              <w:ind w:left="284"/>
              <w:rPr>
                <w:rFonts w:ascii="Arial" w:hAnsi="Arial" w:cs="Arial"/>
                <w:color w:val="404040" w:themeColor="text1" w:themeTint="BF"/>
              </w:rPr>
            </w:pPr>
          </w:p>
          <w:p w14:paraId="79719668" w14:textId="68261E4F" w:rsidR="00E46B3E" w:rsidRDefault="00E73A44" w:rsidP="00E46B3E">
            <w:pPr>
              <w:rPr>
                <w:rFonts w:ascii="Arial" w:hAnsi="Arial" w:cs="Arial"/>
                <w:b/>
                <w:color w:val="7F7F7F" w:themeColor="text1" w:themeTint="80"/>
              </w:rPr>
            </w:pPr>
            <w:r w:rsidRPr="00E73A44">
              <w:rPr>
                <w:rFonts w:ascii="Arial" w:hAnsi="Arial" w:cs="Arial"/>
                <w:color w:val="7F7F7F" w:themeColor="text1" w:themeTint="80"/>
              </w:rPr>
              <w:t>Degree in Data Science, Statistics, Economics, Applied Maths, Computer Science, Public Health (epidemiology/biostatistics) or related field, or equivalent practical experience.</w:t>
            </w:r>
          </w:p>
        </w:tc>
      </w:tr>
      <w:tr w:rsidR="00E46B3E" w:rsidRPr="00FA2E00" w14:paraId="5B1D1ED9" w14:textId="77777777" w:rsidTr="00DB03E0">
        <w:trPr>
          <w:trHeight w:val="490"/>
        </w:trPr>
        <w:tc>
          <w:tcPr>
            <w:tcW w:w="10478" w:type="dxa"/>
            <w:gridSpan w:val="2"/>
            <w:shd w:val="clear" w:color="auto" w:fill="A6A6A6" w:themeFill="background1" w:themeFillShade="A6"/>
            <w:vAlign w:val="center"/>
          </w:tcPr>
          <w:p w14:paraId="7377EF1D" w14:textId="5CA505FC" w:rsidR="00E46B3E" w:rsidRDefault="00E46B3E" w:rsidP="00E46B3E">
            <w:pPr>
              <w:pStyle w:val="ListParagraph"/>
              <w:ind w:left="284"/>
              <w:rPr>
                <w:rFonts w:ascii="Arial" w:hAnsi="Arial" w:cs="Arial"/>
                <w:color w:val="404040" w:themeColor="text1" w:themeTint="BF"/>
              </w:rPr>
            </w:pPr>
            <w:r>
              <w:rPr>
                <w:rFonts w:ascii="Arial" w:hAnsi="Arial" w:cs="Arial"/>
                <w:b/>
                <w:color w:val="FFFFFF" w:themeColor="background1"/>
                <w:sz w:val="28"/>
              </w:rPr>
              <w:t>Personal Attributes</w:t>
            </w:r>
          </w:p>
        </w:tc>
      </w:tr>
      <w:tr w:rsidR="00E46B3E" w:rsidRPr="00FA2E00" w14:paraId="07B2454F" w14:textId="77777777" w:rsidTr="00E46B3E">
        <w:trPr>
          <w:trHeight w:val="490"/>
        </w:trPr>
        <w:tc>
          <w:tcPr>
            <w:tcW w:w="10478" w:type="dxa"/>
            <w:gridSpan w:val="2"/>
          </w:tcPr>
          <w:p w14:paraId="4CB2A1C6" w14:textId="77777777" w:rsidR="00E46B3E" w:rsidRPr="008F0D6B" w:rsidRDefault="00E46B3E" w:rsidP="008F0D6B">
            <w:pPr>
              <w:jc w:val="both"/>
              <w:rPr>
                <w:rStyle w:val="eop"/>
                <w:rFonts w:ascii="Arial" w:hAnsi="Arial" w:cs="Arial"/>
                <w:color w:val="7F7F7F" w:themeColor="text1" w:themeTint="80"/>
                <w:shd w:val="clear" w:color="auto" w:fill="FFFFFF"/>
              </w:rPr>
            </w:pPr>
            <w:r w:rsidRPr="008F0D6B">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8F0D6B">
              <w:rPr>
                <w:rStyle w:val="eop"/>
                <w:rFonts w:ascii="Arial" w:hAnsi="Arial" w:cs="Arial"/>
                <w:color w:val="7F7F7F" w:themeColor="text1" w:themeTint="80"/>
                <w:shd w:val="clear" w:color="auto" w:fill="FFFFFF"/>
              </w:rPr>
              <w:t> </w:t>
            </w:r>
          </w:p>
          <w:p w14:paraId="7BF5131A" w14:textId="77777777" w:rsidR="00E46B3E" w:rsidRPr="008F0D6B" w:rsidRDefault="00E46B3E" w:rsidP="00E46B3E">
            <w:pPr>
              <w:rPr>
                <w:rFonts w:ascii="Arial" w:hAnsi="Arial" w:cs="Arial"/>
                <w:color w:val="7F7F7F" w:themeColor="text1" w:themeTint="80"/>
              </w:rPr>
            </w:pPr>
          </w:p>
          <w:p w14:paraId="03EAB50D" w14:textId="77777777" w:rsidR="00E46B3E" w:rsidRPr="008F0D6B" w:rsidRDefault="00E46B3E" w:rsidP="00E46B3E">
            <w:pPr>
              <w:rPr>
                <w:rFonts w:ascii="Arial" w:hAnsi="Arial" w:cs="Arial"/>
                <w:b/>
                <w:color w:val="7F7F7F" w:themeColor="text1" w:themeTint="80"/>
              </w:rPr>
            </w:pPr>
            <w:r w:rsidRPr="008F0D6B">
              <w:rPr>
                <w:rFonts w:ascii="Arial" w:hAnsi="Arial" w:cs="Arial"/>
                <w:b/>
                <w:color w:val="7F7F7F" w:themeColor="text1" w:themeTint="80"/>
              </w:rPr>
              <w:t>For this role, we’re looking for an individual who is:</w:t>
            </w:r>
          </w:p>
          <w:p w14:paraId="5E3056B6" w14:textId="77777777" w:rsidR="00E46B3E" w:rsidRPr="008F0D6B" w:rsidRDefault="00E46B3E" w:rsidP="00E46B3E">
            <w:pPr>
              <w:rPr>
                <w:rFonts w:ascii="Arial" w:hAnsi="Arial" w:cs="Arial"/>
                <w:color w:val="7F7F7F" w:themeColor="text1" w:themeTint="80"/>
              </w:rPr>
            </w:pPr>
          </w:p>
          <w:p w14:paraId="0FD51185" w14:textId="114FA7A4" w:rsidR="005407F4" w:rsidRPr="005407F4" w:rsidRDefault="005407F4" w:rsidP="005407F4">
            <w:pPr>
              <w:pStyle w:val="ListParagraph"/>
              <w:numPr>
                <w:ilvl w:val="0"/>
                <w:numId w:val="22"/>
              </w:numPr>
              <w:rPr>
                <w:rFonts w:ascii="Arial" w:hAnsi="Arial" w:cs="Arial"/>
                <w:color w:val="7F7F7F" w:themeColor="text1" w:themeTint="80"/>
              </w:rPr>
            </w:pPr>
            <w:r w:rsidRPr="005407F4">
              <w:rPr>
                <w:rFonts w:ascii="Arial" w:hAnsi="Arial" w:cs="Arial"/>
                <w:color w:val="7F7F7F" w:themeColor="text1" w:themeTint="80"/>
              </w:rPr>
              <w:t>Mission-driven and supportive of sexual and reproductive health rights</w:t>
            </w:r>
          </w:p>
          <w:p w14:paraId="7C0DDFB9" w14:textId="232D2566" w:rsidR="005407F4" w:rsidRPr="005407F4" w:rsidRDefault="005407F4" w:rsidP="005407F4">
            <w:pPr>
              <w:pStyle w:val="ListParagraph"/>
              <w:numPr>
                <w:ilvl w:val="0"/>
                <w:numId w:val="22"/>
              </w:numPr>
              <w:rPr>
                <w:rFonts w:ascii="Arial" w:hAnsi="Arial" w:cs="Arial"/>
                <w:color w:val="7F7F7F" w:themeColor="text1" w:themeTint="80"/>
              </w:rPr>
            </w:pPr>
            <w:r w:rsidRPr="005407F4">
              <w:rPr>
                <w:rFonts w:ascii="Arial" w:hAnsi="Arial" w:cs="Arial"/>
                <w:color w:val="7F7F7F" w:themeColor="text1" w:themeTint="80"/>
              </w:rPr>
              <w:t>Highly curious and comfortable working with imperfect data to find signal in noise</w:t>
            </w:r>
          </w:p>
          <w:p w14:paraId="3B4CB631" w14:textId="5CB7152A" w:rsidR="005407F4" w:rsidRPr="005407F4" w:rsidRDefault="005407F4" w:rsidP="005407F4">
            <w:pPr>
              <w:pStyle w:val="ListParagraph"/>
              <w:numPr>
                <w:ilvl w:val="0"/>
                <w:numId w:val="22"/>
              </w:numPr>
              <w:rPr>
                <w:rFonts w:ascii="Arial" w:hAnsi="Arial" w:cs="Arial"/>
                <w:color w:val="7F7F7F" w:themeColor="text1" w:themeTint="80"/>
              </w:rPr>
            </w:pPr>
            <w:r w:rsidRPr="005407F4">
              <w:rPr>
                <w:rFonts w:ascii="Arial" w:hAnsi="Arial" w:cs="Arial"/>
                <w:color w:val="7F7F7F" w:themeColor="text1" w:themeTint="80"/>
              </w:rPr>
              <w:t>Pragmatic and operational — prioritises what will move the business and can deliver fast, simple insights as well as rigorous evaluations</w:t>
            </w:r>
          </w:p>
          <w:p w14:paraId="08F6448E" w14:textId="79AC810A" w:rsidR="005407F4" w:rsidRPr="005407F4" w:rsidRDefault="005407F4" w:rsidP="005407F4">
            <w:pPr>
              <w:pStyle w:val="ListParagraph"/>
              <w:numPr>
                <w:ilvl w:val="0"/>
                <w:numId w:val="22"/>
              </w:numPr>
              <w:rPr>
                <w:rFonts w:ascii="Arial" w:hAnsi="Arial" w:cs="Arial"/>
                <w:color w:val="7F7F7F" w:themeColor="text1" w:themeTint="80"/>
              </w:rPr>
            </w:pPr>
            <w:r w:rsidRPr="005407F4">
              <w:rPr>
                <w:rFonts w:ascii="Arial" w:hAnsi="Arial" w:cs="Arial"/>
                <w:color w:val="7F7F7F" w:themeColor="text1" w:themeTint="80"/>
              </w:rPr>
              <w:t>Collaborative and patient — can work across different country capacities and elevate local ownership of data products</w:t>
            </w:r>
          </w:p>
          <w:p w14:paraId="6AB0AB63" w14:textId="071A86B3" w:rsidR="005407F4" w:rsidRPr="005407F4" w:rsidRDefault="005407F4" w:rsidP="005407F4">
            <w:pPr>
              <w:pStyle w:val="ListParagraph"/>
              <w:numPr>
                <w:ilvl w:val="0"/>
                <w:numId w:val="22"/>
              </w:numPr>
              <w:rPr>
                <w:rFonts w:ascii="Arial" w:hAnsi="Arial" w:cs="Arial"/>
                <w:color w:val="7F7F7F" w:themeColor="text1" w:themeTint="80"/>
              </w:rPr>
            </w:pPr>
            <w:r w:rsidRPr="005407F4">
              <w:rPr>
                <w:rFonts w:ascii="Arial" w:hAnsi="Arial" w:cs="Arial"/>
                <w:color w:val="7F7F7F" w:themeColor="text1" w:themeTint="80"/>
              </w:rPr>
              <w:t>Resilient and adaptable — able to work in fast-moving, multi-country environments</w:t>
            </w:r>
          </w:p>
          <w:p w14:paraId="16ABF0D3" w14:textId="4AC295CF" w:rsidR="005407F4" w:rsidRDefault="005407F4" w:rsidP="005407F4">
            <w:pPr>
              <w:pStyle w:val="ListParagraph"/>
              <w:numPr>
                <w:ilvl w:val="0"/>
                <w:numId w:val="22"/>
              </w:numPr>
              <w:rPr>
                <w:rFonts w:ascii="Arial" w:hAnsi="Arial" w:cs="Arial"/>
                <w:color w:val="7F7F7F" w:themeColor="text1" w:themeTint="80"/>
              </w:rPr>
            </w:pPr>
            <w:r w:rsidRPr="005407F4">
              <w:rPr>
                <w:rFonts w:ascii="Arial" w:hAnsi="Arial" w:cs="Arial"/>
                <w:color w:val="7F7F7F" w:themeColor="text1" w:themeTint="80"/>
              </w:rPr>
              <w:t>A clear and concise communicator — converts analytics into prioritized recommendations</w:t>
            </w:r>
          </w:p>
          <w:p w14:paraId="2C92A506" w14:textId="7A3B972E" w:rsidR="00573B2D" w:rsidRPr="005407F4" w:rsidRDefault="00573B2D" w:rsidP="00573B2D">
            <w:pPr>
              <w:pStyle w:val="ListParagraph"/>
              <w:rPr>
                <w:rFonts w:ascii="Arial" w:hAnsi="Arial" w:cs="Arial"/>
                <w:color w:val="7F7F7F" w:themeColor="text1" w:themeTint="80"/>
              </w:rPr>
            </w:pPr>
          </w:p>
          <w:p w14:paraId="24BD27F2" w14:textId="77777777" w:rsidR="00E46B3E" w:rsidRPr="008F0D6B" w:rsidRDefault="00E46B3E" w:rsidP="008F0D6B">
            <w:pPr>
              <w:rPr>
                <w:rFonts w:ascii="Arial" w:hAnsi="Arial" w:cs="Arial"/>
                <w:color w:val="404040" w:themeColor="text1" w:themeTint="BF"/>
              </w:rPr>
            </w:pPr>
          </w:p>
        </w:tc>
      </w:tr>
      <w:tr w:rsidR="00E46B3E" w:rsidRPr="00FA2E00" w14:paraId="1D77D4E0" w14:textId="77777777" w:rsidTr="00CE7AE6">
        <w:trPr>
          <w:trHeight w:val="490"/>
        </w:trPr>
        <w:tc>
          <w:tcPr>
            <w:tcW w:w="10478" w:type="dxa"/>
            <w:gridSpan w:val="2"/>
            <w:shd w:val="clear" w:color="auto" w:fill="A6A6A6" w:themeFill="background1" w:themeFillShade="A6"/>
            <w:vAlign w:val="center"/>
          </w:tcPr>
          <w:p w14:paraId="1EB4E9BE" w14:textId="1E8E1A58" w:rsidR="00E46B3E" w:rsidRPr="00F00ACB" w:rsidRDefault="00E46B3E" w:rsidP="00E46B3E">
            <w:r>
              <w:rPr>
                <w:rFonts w:ascii="Arial" w:hAnsi="Arial" w:cs="Arial"/>
                <w:b/>
                <w:color w:val="FFFFFF" w:themeColor="background1"/>
                <w:sz w:val="28"/>
              </w:rPr>
              <w:lastRenderedPageBreak/>
              <w:t>Our Values</w:t>
            </w:r>
          </w:p>
        </w:tc>
      </w:tr>
      <w:tr w:rsidR="00E46B3E" w:rsidRPr="00FA2E00" w14:paraId="461A6C39" w14:textId="77777777" w:rsidTr="00E46B3E">
        <w:trPr>
          <w:trHeight w:val="490"/>
        </w:trPr>
        <w:tc>
          <w:tcPr>
            <w:tcW w:w="10478" w:type="dxa"/>
            <w:gridSpan w:val="2"/>
          </w:tcPr>
          <w:p w14:paraId="1B4EA1CF"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Mission Driven:</w:t>
            </w:r>
            <w:r w:rsidRPr="00C748FB">
              <w:rPr>
                <w:rFonts w:ascii="Arial" w:hAnsi="Arial" w:cs="Arial"/>
                <w:color w:val="7F7F7F" w:themeColor="text1" w:themeTint="80"/>
                <w:sz w:val="22"/>
                <w:szCs w:val="22"/>
                <w:lang w:val="en-US"/>
              </w:rPr>
              <w:t> With unwavering commitment, we exist to empower women and men to have children by choice not chance.</w:t>
            </w:r>
          </w:p>
          <w:p w14:paraId="32A23D05"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 xml:space="preserve">Client </w:t>
            </w:r>
            <w:proofErr w:type="spellStart"/>
            <w:r w:rsidRPr="00C748FB">
              <w:rPr>
                <w:rFonts w:ascii="Arial" w:hAnsi="Arial" w:cs="Arial"/>
                <w:b/>
                <w:bCs/>
                <w:color w:val="7F7F7F" w:themeColor="text1" w:themeTint="80"/>
                <w:sz w:val="22"/>
                <w:szCs w:val="22"/>
                <w:lang w:val="en-US"/>
              </w:rPr>
              <w:t>Centred</w:t>
            </w:r>
            <w:proofErr w:type="spellEnd"/>
            <w:r w:rsidRPr="00C748FB">
              <w:rPr>
                <w:rFonts w:ascii="Arial" w:hAnsi="Arial" w:cs="Arial"/>
                <w:b/>
                <w:bCs/>
                <w:color w:val="7F7F7F" w:themeColor="text1" w:themeTint="80"/>
                <w:sz w:val="22"/>
                <w:szCs w:val="22"/>
                <w:lang w:val="en-US"/>
              </w:rPr>
              <w:t>:</w:t>
            </w:r>
            <w:r w:rsidRPr="00C748FB">
              <w:rPr>
                <w:rFonts w:ascii="Arial" w:hAnsi="Arial" w:cs="Arial"/>
                <w:color w:val="7F7F7F" w:themeColor="text1" w:themeTint="80"/>
                <w:sz w:val="22"/>
                <w:szCs w:val="22"/>
                <w:lang w:val="en-US"/>
              </w:rPr>
              <w:t> We are dedicated to our clients and work tirelessly to deliver high-quality, high-impact services that meet their individual needs.</w:t>
            </w:r>
          </w:p>
          <w:p w14:paraId="150BB2D9"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Accountable</w:t>
            </w:r>
            <w:r w:rsidRPr="00C748FB">
              <w:rPr>
                <w:rFonts w:ascii="Arial" w:hAnsi="Arial" w:cs="Arial"/>
                <w:color w:val="7F7F7F" w:themeColor="text1" w:themeTint="80"/>
                <w:sz w:val="22"/>
                <w:szCs w:val="22"/>
                <w:lang w:val="en-US"/>
              </w:rPr>
              <w:t xml:space="preserve">: We are accountable for our actions and focus on results, ensuring </w:t>
            </w:r>
            <w:proofErr w:type="gramStart"/>
            <w:r w:rsidRPr="00C748FB">
              <w:rPr>
                <w:rFonts w:ascii="Arial" w:hAnsi="Arial" w:cs="Arial"/>
                <w:color w:val="7F7F7F" w:themeColor="text1" w:themeTint="80"/>
                <w:sz w:val="22"/>
                <w:szCs w:val="22"/>
                <w:lang w:val="en-US"/>
              </w:rPr>
              <w:t>long term</w:t>
            </w:r>
            <w:proofErr w:type="gramEnd"/>
            <w:r w:rsidRPr="00C748FB">
              <w:rPr>
                <w:rFonts w:ascii="Arial" w:hAnsi="Arial" w:cs="Arial"/>
                <w:color w:val="7F7F7F" w:themeColor="text1" w:themeTint="80"/>
                <w:sz w:val="22"/>
                <w:szCs w:val="22"/>
                <w:lang w:val="en-US"/>
              </w:rPr>
              <w:t xml:space="preserve"> sustainability and increasing the impact of the Partnership.</w:t>
            </w:r>
          </w:p>
          <w:p w14:paraId="080D2E40" w14:textId="77777777" w:rsidR="00E46B3E" w:rsidRPr="00C748FB" w:rsidRDefault="00E46B3E" w:rsidP="008F0D6B">
            <w:pPr>
              <w:jc w:val="both"/>
              <w:rPr>
                <w:rFonts w:ascii="Arial" w:hAnsi="Arial" w:cs="Arial"/>
                <w:color w:val="7F7F7F" w:themeColor="text1" w:themeTint="80"/>
                <w:lang w:val="en-US"/>
              </w:rPr>
            </w:pPr>
            <w:r w:rsidRPr="00C748FB">
              <w:rPr>
                <w:rFonts w:ascii="Arial" w:hAnsi="Arial" w:cs="Arial"/>
                <w:b/>
                <w:bCs/>
                <w:color w:val="7F7F7F" w:themeColor="text1" w:themeTint="80"/>
                <w:lang w:val="en-US"/>
              </w:rPr>
              <w:t>Courageous:</w:t>
            </w:r>
            <w:r w:rsidRPr="00C748FB">
              <w:rPr>
                <w:rFonts w:ascii="Arial" w:hAnsi="Arial" w:cs="Arial"/>
                <w:color w:val="7F7F7F" w:themeColor="text1" w:themeTint="80"/>
                <w:lang w:val="en-US"/>
              </w:rPr>
              <w:t> We recruit and nurture talented, passionate, and brave people who have the courage to push boundaries, make tough decisions and challenge others in line with our mission.</w:t>
            </w:r>
          </w:p>
          <w:p w14:paraId="457A9D06" w14:textId="3ABE7F7A" w:rsidR="00E46B3E" w:rsidRDefault="00E46B3E" w:rsidP="00E46B3E"/>
          <w:p w14:paraId="4BB4D31B" w14:textId="77777777" w:rsidR="008F0D6B" w:rsidRPr="008F0D6B" w:rsidRDefault="008F0D6B" w:rsidP="008F0D6B">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t>Resilient</w:t>
            </w:r>
            <w:r w:rsidRPr="008F0D6B">
              <w:rPr>
                <w:rFonts w:ascii="Arial" w:eastAsia="Times New Roman" w:hAnsi="Arial" w:cs="Arial"/>
                <w:color w:val="7F7F7F" w:themeColor="text1" w:themeTint="80"/>
                <w:lang w:eastAsia="en-GB"/>
              </w:rPr>
              <w:t>: In challenging situations, we work together and support each other, adapting and learning to find solutions, whatever we’re up against.  </w:t>
            </w:r>
          </w:p>
          <w:p w14:paraId="1F742775" w14:textId="6C0F80CC" w:rsidR="008F0D6B" w:rsidRPr="00AF1979" w:rsidRDefault="008F0D6B" w:rsidP="00AF1979">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t>Inclusive</w:t>
            </w:r>
            <w:r w:rsidRPr="008F0D6B">
              <w:rPr>
                <w:rFonts w:ascii="Arial" w:eastAsia="Times New Roman" w:hAnsi="Arial" w:cs="Arial"/>
                <w:color w:val="7F7F7F" w:themeColor="text1" w:themeTint="80"/>
                <w:lang w:eastAsia="en-GB"/>
              </w:rPr>
              <w:t>: We believe that diversity is a strength. We all play our part in creating a culture where every team member can thrive, feel valued and contribute meaningfully to our mission, and where all our clients feel welcome and supported. </w:t>
            </w:r>
          </w:p>
        </w:tc>
      </w:tr>
      <w:tr w:rsidR="00E46B3E" w:rsidRPr="00FA2E00" w14:paraId="5DE7CA8A" w14:textId="77777777" w:rsidTr="00E46B3E">
        <w:trPr>
          <w:trHeight w:val="490"/>
        </w:trPr>
        <w:tc>
          <w:tcPr>
            <w:tcW w:w="10478" w:type="dxa"/>
            <w:gridSpan w:val="2"/>
          </w:tcPr>
          <w:p w14:paraId="34675CB1" w14:textId="77777777" w:rsidR="008F0D6B" w:rsidRDefault="008F0D6B" w:rsidP="008F0D6B">
            <w:pPr>
              <w:pStyle w:val="NormalWeb"/>
              <w:spacing w:before="0" w:beforeAutospacing="0" w:after="140" w:afterAutospacing="0"/>
              <w:jc w:val="center"/>
              <w:rPr>
                <w:rFonts w:ascii="Arial" w:hAnsi="Arial" w:cs="Arial"/>
                <w:color w:val="404040" w:themeColor="text1" w:themeTint="BF"/>
                <w:sz w:val="22"/>
                <w:szCs w:val="22"/>
              </w:rPr>
            </w:pPr>
          </w:p>
          <w:p w14:paraId="6512DC85" w14:textId="77777777" w:rsidR="00E46B3E" w:rsidRDefault="008F0D6B" w:rsidP="008F0D6B">
            <w:pPr>
              <w:pStyle w:val="NormalWeb"/>
              <w:spacing w:before="0" w:beforeAutospacing="0" w:after="140" w:afterAutospacing="0"/>
              <w:jc w:val="center"/>
              <w:rPr>
                <w:rFonts w:ascii="Arial" w:hAnsi="Arial" w:cs="Arial"/>
                <w:color w:val="404040" w:themeColor="text1" w:themeTint="BF"/>
                <w:sz w:val="22"/>
                <w:szCs w:val="22"/>
              </w:rPr>
            </w:pPr>
            <w:r w:rsidRPr="008F0D6B">
              <w:rPr>
                <w:rFonts w:ascii="Arial" w:hAnsi="Arial" w:cs="Arial"/>
                <w:color w:val="404040" w:themeColor="text1" w:themeTint="BF"/>
                <w:sz w:val="22"/>
                <w:szCs w:val="22"/>
              </w:rPr>
              <w:t>By signing below, you indicate that you have read and agree to this job framework.</w:t>
            </w:r>
          </w:p>
          <w:p w14:paraId="22A6390F" w14:textId="7C5BB3EF" w:rsidR="008F0D6B" w:rsidRPr="008F0D6B" w:rsidRDefault="008F0D6B" w:rsidP="008F0D6B">
            <w:pPr>
              <w:pStyle w:val="NormalWeb"/>
              <w:spacing w:before="0" w:beforeAutospacing="0" w:after="140" w:afterAutospacing="0"/>
              <w:jc w:val="center"/>
              <w:rPr>
                <w:rFonts w:ascii="Arial" w:hAnsi="Arial" w:cs="Arial"/>
                <w:b/>
                <w:bCs/>
                <w:sz w:val="22"/>
                <w:szCs w:val="22"/>
                <w:lang w:val="en-US"/>
              </w:rPr>
            </w:pPr>
          </w:p>
        </w:tc>
      </w:tr>
      <w:tr w:rsidR="00E46B3E" w:rsidRPr="00FA2E00" w14:paraId="1962A238" w14:textId="77777777" w:rsidTr="008F0D6B">
        <w:trPr>
          <w:trHeight w:val="490"/>
        </w:trPr>
        <w:tc>
          <w:tcPr>
            <w:tcW w:w="2689" w:type="dxa"/>
            <w:vAlign w:val="center"/>
          </w:tcPr>
          <w:p w14:paraId="7C700131" w14:textId="74F0FB51" w:rsidR="00E46B3E"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Full Name:</w:t>
            </w:r>
          </w:p>
        </w:tc>
        <w:tc>
          <w:tcPr>
            <w:tcW w:w="7789" w:type="dxa"/>
            <w:vAlign w:val="center"/>
          </w:tcPr>
          <w:p w14:paraId="6FEAAFAE" w14:textId="77777777" w:rsidR="00E46B3E" w:rsidRDefault="00E46B3E" w:rsidP="00E46B3E">
            <w:pPr>
              <w:rPr>
                <w:rFonts w:ascii="Arial" w:hAnsi="Arial" w:cs="Arial"/>
                <w:color w:val="404040" w:themeColor="text1" w:themeTint="BF"/>
              </w:rPr>
            </w:pPr>
          </w:p>
        </w:tc>
      </w:tr>
      <w:tr w:rsidR="008F0D6B" w:rsidRPr="00FA2E00" w14:paraId="60CD9D3D" w14:textId="77777777" w:rsidTr="008F0D6B">
        <w:trPr>
          <w:trHeight w:val="490"/>
        </w:trPr>
        <w:tc>
          <w:tcPr>
            <w:tcW w:w="2689" w:type="dxa"/>
            <w:vAlign w:val="center"/>
          </w:tcPr>
          <w:p w14:paraId="1E3F21CC" w14:textId="6F2C2C65" w:rsidR="008F0D6B"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Signature:</w:t>
            </w:r>
          </w:p>
        </w:tc>
        <w:tc>
          <w:tcPr>
            <w:tcW w:w="7789" w:type="dxa"/>
            <w:vAlign w:val="center"/>
          </w:tcPr>
          <w:p w14:paraId="770047C1" w14:textId="77777777" w:rsidR="008F0D6B" w:rsidRDefault="008F0D6B" w:rsidP="00E46B3E">
            <w:pPr>
              <w:rPr>
                <w:rFonts w:ascii="Arial" w:hAnsi="Arial" w:cs="Arial"/>
                <w:color w:val="404040" w:themeColor="text1" w:themeTint="BF"/>
              </w:rPr>
            </w:pPr>
          </w:p>
        </w:tc>
      </w:tr>
      <w:tr w:rsidR="00E46B3E" w:rsidRPr="00FA2E00" w14:paraId="3E102A5B" w14:textId="77777777" w:rsidTr="008F0D6B">
        <w:trPr>
          <w:trHeight w:val="490"/>
        </w:trPr>
        <w:tc>
          <w:tcPr>
            <w:tcW w:w="2689" w:type="dxa"/>
            <w:vAlign w:val="center"/>
          </w:tcPr>
          <w:p w14:paraId="77F6097E" w14:textId="77777777" w:rsidR="00E46B3E" w:rsidRPr="00864AB8" w:rsidRDefault="00E46B3E" w:rsidP="008F0D6B">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7789" w:type="dxa"/>
            <w:vAlign w:val="center"/>
          </w:tcPr>
          <w:p w14:paraId="34D72E18" w14:textId="77777777" w:rsidR="00E46B3E" w:rsidRDefault="00E46B3E" w:rsidP="00E46B3E">
            <w:pPr>
              <w:rPr>
                <w:rFonts w:ascii="Arial" w:hAnsi="Arial" w:cs="Arial"/>
                <w:color w:val="404040" w:themeColor="text1" w:themeTint="BF"/>
              </w:rPr>
            </w:pPr>
          </w:p>
        </w:tc>
      </w:tr>
    </w:tbl>
    <w:p w14:paraId="0D35C485" w14:textId="77777777" w:rsidR="00D13A96" w:rsidRDefault="00D13A96" w:rsidP="00D13A96">
      <w:pPr>
        <w:tabs>
          <w:tab w:val="left" w:pos="0"/>
        </w:tabs>
      </w:pPr>
    </w:p>
    <w:p w14:paraId="62C0E586" w14:textId="77777777" w:rsidR="00DB289F" w:rsidRDefault="00DB289F" w:rsidP="00360FA2">
      <w:pPr>
        <w:ind w:left="-851"/>
      </w:pPr>
    </w:p>
    <w:p w14:paraId="1D324343" w14:textId="77777777" w:rsidR="00DB289F" w:rsidRDefault="00DB289F" w:rsidP="00360FA2">
      <w:pPr>
        <w:ind w:left="-851"/>
      </w:pPr>
    </w:p>
    <w:p w14:paraId="2C4B254D" w14:textId="77777777" w:rsidR="00DB289F" w:rsidRDefault="00DB289F" w:rsidP="00360FA2">
      <w:pPr>
        <w:ind w:left="-851"/>
      </w:pPr>
    </w:p>
    <w:p w14:paraId="59E2CB25" w14:textId="77777777" w:rsidR="00AF7A45" w:rsidRPr="00D13A96" w:rsidRDefault="00AF7A45" w:rsidP="00DB289F"/>
    <w:sectPr w:rsidR="00AF7A45" w:rsidRPr="00D13A96" w:rsidSect="000D4391">
      <w:headerReference w:type="default" r:id="rId12"/>
      <w:footerReference w:type="default" r:id="rId13"/>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5F09" w14:textId="77777777" w:rsidR="009C24F5" w:rsidRDefault="009C24F5" w:rsidP="00E018C1">
      <w:pPr>
        <w:spacing w:after="0" w:line="240" w:lineRule="auto"/>
      </w:pPr>
      <w:r>
        <w:separator/>
      </w:r>
    </w:p>
  </w:endnote>
  <w:endnote w:type="continuationSeparator" w:id="0">
    <w:p w14:paraId="01E4E7DA" w14:textId="77777777" w:rsidR="009C24F5" w:rsidRDefault="009C24F5"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F9A7" w14:textId="5AFB9538"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 xml:space="preserve">job </w:t>
    </w:r>
    <w:r w:rsidR="008F0D6B">
      <w:rPr>
        <w:rFonts w:ascii="Arial" w:hAnsi="Arial" w:cs="Arial"/>
        <w:color w:val="404040" w:themeColor="text1" w:themeTint="BF"/>
        <w:sz w:val="20"/>
      </w:rPr>
      <w:t>framework</w:t>
    </w:r>
    <w:r w:rsidRPr="002A071B">
      <w:rPr>
        <w:rFonts w:ascii="Arial" w:hAnsi="Arial" w:cs="Arial"/>
        <w:color w:val="404040" w:themeColor="text1" w:themeTint="BF"/>
        <w:sz w:val="20"/>
      </w:rPr>
      <w:t xml:space="preserve"> </w:t>
    </w:r>
    <w:r w:rsidR="008F0D6B" w:rsidRPr="002A071B">
      <w:rPr>
        <w:rFonts w:ascii="Arial" w:hAnsi="Arial" w:cs="Arial"/>
        <w:color w:val="404040" w:themeColor="text1" w:themeTint="BF"/>
        <w:sz w:val="20"/>
      </w:rPr>
      <w:t>is</w:t>
    </w:r>
    <w:r w:rsidRPr="002A071B">
      <w:rPr>
        <w:rFonts w:ascii="Arial" w:hAnsi="Arial" w:cs="Arial"/>
        <w:color w:val="404040" w:themeColor="text1" w:themeTint="BF"/>
        <w:sz w:val="20"/>
      </w:rPr>
      <w:t xml:space="preserv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w:t>
    </w:r>
    <w:r w:rsidRPr="002A071B">
      <w:rPr>
        <w:rFonts w:ascii="Arial" w:hAnsi="Arial" w:cs="Arial"/>
        <w:color w:val="404040" w:themeColor="text1" w:themeTint="BF"/>
        <w:sz w:val="20"/>
      </w:rPr>
      <w:t>recruitment process, please do so via email to</w:t>
    </w:r>
    <w:r w:rsidR="00FE46D2">
      <w:rPr>
        <w:rFonts w:ascii="Arial" w:hAnsi="Arial" w:cs="Arial"/>
        <w:color w:val="7F7F7F" w:themeColor="text1" w:themeTint="80"/>
        <w:sz w:val="20"/>
      </w:rPr>
      <w:t xml:space="preserve"> </w:t>
    </w:r>
    <w:r w:rsidR="000D4391" w:rsidRPr="000D4391">
      <w:rPr>
        <w:rFonts w:ascii="Calibri" w:hAnsi="Calibri" w:cs="Calibri"/>
        <w:color w:val="00B0F0"/>
      </w:rPr>
      <w:t>recruitmentinbox@msichoices.org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F4CD" w14:textId="77777777" w:rsidR="009C24F5" w:rsidRDefault="009C24F5" w:rsidP="00E018C1">
      <w:pPr>
        <w:spacing w:after="0" w:line="240" w:lineRule="auto"/>
      </w:pPr>
      <w:r>
        <w:separator/>
      </w:r>
    </w:p>
  </w:footnote>
  <w:footnote w:type="continuationSeparator" w:id="0">
    <w:p w14:paraId="5158D9CD" w14:textId="77777777" w:rsidR="009C24F5" w:rsidRDefault="009C24F5"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1B9" w14:textId="1A7A186F"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4384" behindDoc="0" locked="0" layoutInCell="1" allowOverlap="1" wp14:anchorId="49DE0F57" wp14:editId="5907AEE4">
              <wp:simplePos x="0" y="0"/>
              <wp:positionH relativeFrom="margin">
                <wp:align>right</wp:align>
              </wp:positionH>
              <wp:positionV relativeFrom="paragraph">
                <wp:posOffset>-1198880</wp:posOffset>
              </wp:positionV>
              <wp:extent cx="2085975" cy="8191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19150"/>
                      </a:xfrm>
                      <a:prstGeom prst="rect">
                        <a:avLst/>
                      </a:prstGeom>
                      <a:solidFill>
                        <a:srgbClr val="FFFFFF"/>
                      </a:solidFill>
                      <a:ln w="9525">
                        <a:noFill/>
                        <a:miter lim="800000"/>
                        <a:headEnd/>
                        <a:tailEnd/>
                      </a:ln>
                    </wps:spPr>
                    <wps:txb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113.05pt;margin-top:-94.4pt;width:164.25pt;height:6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" stroked="f">
              <v:textbo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62336" behindDoc="0" locked="0" layoutInCell="1" allowOverlap="1" wp14:anchorId="60D93ED4" wp14:editId="62B92965">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088A98DB" w14:textId="3C7F040B"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r w:rsidR="0099354C" w:rsidRPr="0099354C">
                            <w:rPr>
                              <w:rFonts w:ascii="Arial" w:hAnsi="Arial" w:cs="Arial"/>
                              <w:b/>
                              <w:color w:val="FFFFFF" w:themeColor="background1"/>
                              <w:sz w:val="48"/>
                            </w:rPr>
                            <w:t>:</w:t>
                          </w:r>
                        </w:p>
                        <w:p w14:paraId="1792E5DE" w14:textId="4491B115" w:rsidR="0099354C" w:rsidRPr="00C9154C" w:rsidRDefault="000F2F10" w:rsidP="00C9154C">
                          <w:pPr>
                            <w:rPr>
                              <w:rFonts w:ascii="Arial" w:hAnsi="Arial" w:cs="Arial"/>
                              <w:b/>
                              <w:color w:val="FFFFFF" w:themeColor="background1"/>
                              <w:sz w:val="20"/>
                              <w:szCs w:val="20"/>
                            </w:rPr>
                          </w:pPr>
                          <w:r>
                            <w:rPr>
                              <w:rFonts w:ascii="Arial" w:hAnsi="Arial" w:cs="Arial"/>
                              <w:b/>
                              <w:bCs/>
                              <w:color w:val="FFFFFF" w:themeColor="background1"/>
                              <w:sz w:val="20"/>
                              <w:szCs w:val="20"/>
                            </w:rPr>
                            <w:t>Regional Data Analyst</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088A98DB" w14:textId="3C7F040B"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r w:rsidR="0099354C" w:rsidRPr="0099354C">
                      <w:rPr>
                        <w:rFonts w:ascii="Arial" w:hAnsi="Arial" w:cs="Arial"/>
                        <w:b/>
                        <w:color w:val="FFFFFF" w:themeColor="background1"/>
                        <w:sz w:val="48"/>
                      </w:rPr>
                      <w:t>:</w:t>
                    </w:r>
                  </w:p>
                  <w:p w14:paraId="1792E5DE" w14:textId="4491B115" w:rsidR="0099354C" w:rsidRPr="00C9154C" w:rsidRDefault="000F2F10" w:rsidP="00C9154C">
                    <w:pPr>
                      <w:rPr>
                        <w:rFonts w:ascii="Arial" w:hAnsi="Arial" w:cs="Arial"/>
                        <w:b/>
                        <w:color w:val="FFFFFF" w:themeColor="background1"/>
                        <w:sz w:val="20"/>
                        <w:szCs w:val="20"/>
                      </w:rPr>
                    </w:pPr>
                    <w:r>
                      <w:rPr>
                        <w:rFonts w:ascii="Arial" w:hAnsi="Arial" w:cs="Arial"/>
                        <w:b/>
                        <w:bCs/>
                        <w:color w:val="FFFFFF" w:themeColor="background1"/>
                        <w:sz w:val="20"/>
                        <w:szCs w:val="20"/>
                      </w:rPr>
                      <w:t>Regional Data Analyst</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v:textbox>
            </v:shape>
          </w:pict>
        </mc:Fallback>
      </mc:AlternateContent>
    </w:r>
    <w:r w:rsidR="002503AD">
      <w:rPr>
        <w:b/>
        <w:noProof/>
        <w:lang w:eastAsia="en-GB"/>
      </w:rPr>
      <mc:AlternateContent>
        <mc:Choice Requires="wps">
          <w:drawing>
            <wp:anchor distT="0" distB="0" distL="114300" distR="114300" simplePos="0" relativeHeight="251659263"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C2F903" id="Rounded Rectangle 18" o:spid="_x0000_s1026" style="position:absolute;margin-left:-93.4pt;margin-top:-106.75pt;width:438.55pt;height:82.3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60288"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FACE86" id="Rectangle 2" o:spid="_x0000_s1026" style="position:absolute;margin-left:-36.4pt;margin-top:-10.25pt;width:599.4pt;height:1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003634AF" w:rsidRPr="003634AF">
      <w:rPr>
        <w:noProof/>
        <w:lang w:eastAsia="en-GB"/>
      </w:rPr>
      <w:t xml:space="preserve"> </w:t>
    </w:r>
    <w:r w:rsidR="003634AF" w:rsidRPr="00D5581E">
      <w:rPr>
        <w:rFonts w:ascii="Arial" w:hAnsi="Arial" w:cs="Arial"/>
        <w:b/>
        <w:noProof/>
        <w:color w:val="00B0F0"/>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8D6"/>
    <w:multiLevelType w:val="multilevel"/>
    <w:tmpl w:val="F254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50F16"/>
    <w:multiLevelType w:val="hybridMultilevel"/>
    <w:tmpl w:val="00D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19D6"/>
    <w:multiLevelType w:val="hybridMultilevel"/>
    <w:tmpl w:val="9E2A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CF6"/>
    <w:multiLevelType w:val="multilevel"/>
    <w:tmpl w:val="B4E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87CFE"/>
    <w:multiLevelType w:val="hybridMultilevel"/>
    <w:tmpl w:val="CA247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ED646C"/>
    <w:multiLevelType w:val="multilevel"/>
    <w:tmpl w:val="AE30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B331C"/>
    <w:multiLevelType w:val="hybridMultilevel"/>
    <w:tmpl w:val="E480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03EB7"/>
    <w:multiLevelType w:val="hybridMultilevel"/>
    <w:tmpl w:val="797E5E98"/>
    <w:lvl w:ilvl="0" w:tplc="93E4FD98">
      <w:numFmt w:val="bullet"/>
      <w:lvlText w:val="-"/>
      <w:lvlJc w:val="left"/>
      <w:pPr>
        <w:ind w:left="360" w:hanging="360"/>
      </w:pPr>
      <w:rPr>
        <w:rFonts w:ascii="Arial" w:eastAsia="Times New Roman"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63A5D"/>
    <w:multiLevelType w:val="multilevel"/>
    <w:tmpl w:val="820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6"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91C17"/>
    <w:multiLevelType w:val="multilevel"/>
    <w:tmpl w:val="89C6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F7926"/>
    <w:multiLevelType w:val="hybridMultilevel"/>
    <w:tmpl w:val="15E6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C11FC"/>
    <w:multiLevelType w:val="hybridMultilevel"/>
    <w:tmpl w:val="52BE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A74D3"/>
    <w:multiLevelType w:val="multilevel"/>
    <w:tmpl w:val="18AC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258E7"/>
    <w:multiLevelType w:val="hybridMultilevel"/>
    <w:tmpl w:val="E2847AA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215A1A"/>
    <w:multiLevelType w:val="multilevel"/>
    <w:tmpl w:val="E62C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640930">
    <w:abstractNumId w:val="22"/>
  </w:num>
  <w:num w:numId="2" w16cid:durableId="1295520505">
    <w:abstractNumId w:val="17"/>
  </w:num>
  <w:num w:numId="3" w16cid:durableId="432092622">
    <w:abstractNumId w:val="11"/>
  </w:num>
  <w:num w:numId="4" w16cid:durableId="206336792">
    <w:abstractNumId w:val="1"/>
  </w:num>
  <w:num w:numId="5" w16cid:durableId="1651978535">
    <w:abstractNumId w:val="13"/>
  </w:num>
  <w:num w:numId="6" w16cid:durableId="595602201">
    <w:abstractNumId w:val="9"/>
  </w:num>
  <w:num w:numId="7" w16cid:durableId="636763087">
    <w:abstractNumId w:val="18"/>
  </w:num>
  <w:num w:numId="8" w16cid:durableId="1781022288">
    <w:abstractNumId w:val="10"/>
  </w:num>
  <w:num w:numId="9" w16cid:durableId="2001499080">
    <w:abstractNumId w:val="26"/>
  </w:num>
  <w:num w:numId="10" w16cid:durableId="181480428">
    <w:abstractNumId w:val="14"/>
  </w:num>
  <w:num w:numId="11" w16cid:durableId="1281303391">
    <w:abstractNumId w:val="19"/>
  </w:num>
  <w:num w:numId="12" w16cid:durableId="1716390108">
    <w:abstractNumId w:val="25"/>
  </w:num>
  <w:num w:numId="13" w16cid:durableId="511603347">
    <w:abstractNumId w:val="16"/>
  </w:num>
  <w:num w:numId="14" w16cid:durableId="1595547758">
    <w:abstractNumId w:val="8"/>
  </w:num>
  <w:num w:numId="15" w16cid:durableId="802425351">
    <w:abstractNumId w:val="27"/>
  </w:num>
  <w:num w:numId="16" w16cid:durableId="1140536457">
    <w:abstractNumId w:val="15"/>
  </w:num>
  <w:num w:numId="17" w16cid:durableId="945118025">
    <w:abstractNumId w:val="5"/>
  </w:num>
  <w:num w:numId="18" w16cid:durableId="1023284708">
    <w:abstractNumId w:val="21"/>
  </w:num>
  <w:num w:numId="19" w16cid:durableId="2077966905">
    <w:abstractNumId w:val="7"/>
  </w:num>
  <w:num w:numId="20" w16cid:durableId="34693783">
    <w:abstractNumId w:val="23"/>
  </w:num>
  <w:num w:numId="21" w16cid:durableId="685978750">
    <w:abstractNumId w:val="2"/>
  </w:num>
  <w:num w:numId="22" w16cid:durableId="52193505">
    <w:abstractNumId w:val="3"/>
  </w:num>
  <w:num w:numId="23" w16cid:durableId="1868180899">
    <w:abstractNumId w:val="12"/>
  </w:num>
  <w:num w:numId="24" w16cid:durableId="1142120064">
    <w:abstractNumId w:val="28"/>
  </w:num>
  <w:num w:numId="25" w16cid:durableId="3410053">
    <w:abstractNumId w:val="4"/>
  </w:num>
  <w:num w:numId="26" w16cid:durableId="1119647435">
    <w:abstractNumId w:val="0"/>
  </w:num>
  <w:num w:numId="27" w16cid:durableId="1902280107">
    <w:abstractNumId w:val="6"/>
  </w:num>
  <w:num w:numId="28" w16cid:durableId="1005591098">
    <w:abstractNumId w:val="24"/>
  </w:num>
  <w:num w:numId="29" w16cid:durableId="1224104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16295"/>
    <w:rsid w:val="00032336"/>
    <w:rsid w:val="0005037B"/>
    <w:rsid w:val="00054F23"/>
    <w:rsid w:val="000551D5"/>
    <w:rsid w:val="00055585"/>
    <w:rsid w:val="00060DEA"/>
    <w:rsid w:val="00071308"/>
    <w:rsid w:val="000B6837"/>
    <w:rsid w:val="000C005A"/>
    <w:rsid w:val="000D0A97"/>
    <w:rsid w:val="000D4391"/>
    <w:rsid w:val="000D44B6"/>
    <w:rsid w:val="000E62AC"/>
    <w:rsid w:val="000F2F10"/>
    <w:rsid w:val="00107BCA"/>
    <w:rsid w:val="00120C69"/>
    <w:rsid w:val="00157156"/>
    <w:rsid w:val="00186C34"/>
    <w:rsid w:val="001A1ECD"/>
    <w:rsid w:val="001A45AA"/>
    <w:rsid w:val="001A49B4"/>
    <w:rsid w:val="001C4B00"/>
    <w:rsid w:val="001D3105"/>
    <w:rsid w:val="001D7BFC"/>
    <w:rsid w:val="001E79D1"/>
    <w:rsid w:val="001F4F65"/>
    <w:rsid w:val="00235C09"/>
    <w:rsid w:val="002503AD"/>
    <w:rsid w:val="002663D1"/>
    <w:rsid w:val="002709C6"/>
    <w:rsid w:val="00295B4F"/>
    <w:rsid w:val="002971C9"/>
    <w:rsid w:val="002A071B"/>
    <w:rsid w:val="002B2936"/>
    <w:rsid w:val="002B61EB"/>
    <w:rsid w:val="002C1CAD"/>
    <w:rsid w:val="002C43DC"/>
    <w:rsid w:val="002E0185"/>
    <w:rsid w:val="002F57FB"/>
    <w:rsid w:val="002F7F48"/>
    <w:rsid w:val="00306990"/>
    <w:rsid w:val="003337CD"/>
    <w:rsid w:val="00360FA2"/>
    <w:rsid w:val="00362BA8"/>
    <w:rsid w:val="003634AF"/>
    <w:rsid w:val="00367398"/>
    <w:rsid w:val="003730AF"/>
    <w:rsid w:val="00420724"/>
    <w:rsid w:val="004365D9"/>
    <w:rsid w:val="00462B9C"/>
    <w:rsid w:val="00477C4E"/>
    <w:rsid w:val="00490BF3"/>
    <w:rsid w:val="00497CA3"/>
    <w:rsid w:val="004A018A"/>
    <w:rsid w:val="004A1495"/>
    <w:rsid w:val="004A34EA"/>
    <w:rsid w:val="004B1632"/>
    <w:rsid w:val="004E44B8"/>
    <w:rsid w:val="004F4CAD"/>
    <w:rsid w:val="00507399"/>
    <w:rsid w:val="00514C53"/>
    <w:rsid w:val="00524793"/>
    <w:rsid w:val="00524A41"/>
    <w:rsid w:val="005407F4"/>
    <w:rsid w:val="00560B4F"/>
    <w:rsid w:val="005725BA"/>
    <w:rsid w:val="00573B2D"/>
    <w:rsid w:val="0058172C"/>
    <w:rsid w:val="0059765E"/>
    <w:rsid w:val="005E6965"/>
    <w:rsid w:val="005F3250"/>
    <w:rsid w:val="00616A39"/>
    <w:rsid w:val="00624C55"/>
    <w:rsid w:val="00644BFA"/>
    <w:rsid w:val="00651EC4"/>
    <w:rsid w:val="00662880"/>
    <w:rsid w:val="00677941"/>
    <w:rsid w:val="00681EF3"/>
    <w:rsid w:val="00684D0D"/>
    <w:rsid w:val="00691897"/>
    <w:rsid w:val="006B3686"/>
    <w:rsid w:val="006D57ED"/>
    <w:rsid w:val="007117D3"/>
    <w:rsid w:val="00712E73"/>
    <w:rsid w:val="00744A2B"/>
    <w:rsid w:val="00745F3E"/>
    <w:rsid w:val="00767ED3"/>
    <w:rsid w:val="00783DD8"/>
    <w:rsid w:val="007A06B7"/>
    <w:rsid w:val="007A4A23"/>
    <w:rsid w:val="007C2A2F"/>
    <w:rsid w:val="007C3834"/>
    <w:rsid w:val="007D1CA3"/>
    <w:rsid w:val="007D5C75"/>
    <w:rsid w:val="007D7C11"/>
    <w:rsid w:val="007E006D"/>
    <w:rsid w:val="00807075"/>
    <w:rsid w:val="008162BB"/>
    <w:rsid w:val="008250A3"/>
    <w:rsid w:val="00832C93"/>
    <w:rsid w:val="008501C8"/>
    <w:rsid w:val="00850BF3"/>
    <w:rsid w:val="00856EE5"/>
    <w:rsid w:val="00864AB8"/>
    <w:rsid w:val="008777BE"/>
    <w:rsid w:val="008B307F"/>
    <w:rsid w:val="008C2DE8"/>
    <w:rsid w:val="008C5FA2"/>
    <w:rsid w:val="008D7737"/>
    <w:rsid w:val="008E4E4B"/>
    <w:rsid w:val="008F0D6B"/>
    <w:rsid w:val="008F5948"/>
    <w:rsid w:val="00901D00"/>
    <w:rsid w:val="00903534"/>
    <w:rsid w:val="009067CC"/>
    <w:rsid w:val="009272EC"/>
    <w:rsid w:val="00927549"/>
    <w:rsid w:val="00935943"/>
    <w:rsid w:val="00941EE7"/>
    <w:rsid w:val="009539D6"/>
    <w:rsid w:val="0095619A"/>
    <w:rsid w:val="00987CC5"/>
    <w:rsid w:val="0099354C"/>
    <w:rsid w:val="0099560E"/>
    <w:rsid w:val="00997EB9"/>
    <w:rsid w:val="009B5C89"/>
    <w:rsid w:val="009C1125"/>
    <w:rsid w:val="009C24F5"/>
    <w:rsid w:val="009C2776"/>
    <w:rsid w:val="009D61F8"/>
    <w:rsid w:val="009E22B6"/>
    <w:rsid w:val="009F0F32"/>
    <w:rsid w:val="00A05EA8"/>
    <w:rsid w:val="00A152EE"/>
    <w:rsid w:val="00A22D43"/>
    <w:rsid w:val="00A33CD2"/>
    <w:rsid w:val="00A35D80"/>
    <w:rsid w:val="00A6792B"/>
    <w:rsid w:val="00A706E7"/>
    <w:rsid w:val="00AC33AE"/>
    <w:rsid w:val="00AF1979"/>
    <w:rsid w:val="00AF75DA"/>
    <w:rsid w:val="00AF7A45"/>
    <w:rsid w:val="00B07759"/>
    <w:rsid w:val="00B210DF"/>
    <w:rsid w:val="00B61ED1"/>
    <w:rsid w:val="00B74687"/>
    <w:rsid w:val="00B8694C"/>
    <w:rsid w:val="00BA29BD"/>
    <w:rsid w:val="00BC70D6"/>
    <w:rsid w:val="00BD3F7F"/>
    <w:rsid w:val="00BD4D1E"/>
    <w:rsid w:val="00C02291"/>
    <w:rsid w:val="00C04E96"/>
    <w:rsid w:val="00C1177B"/>
    <w:rsid w:val="00C21A65"/>
    <w:rsid w:val="00C65FF9"/>
    <w:rsid w:val="00C677DD"/>
    <w:rsid w:val="00C70A73"/>
    <w:rsid w:val="00C748FB"/>
    <w:rsid w:val="00C80A07"/>
    <w:rsid w:val="00C9154C"/>
    <w:rsid w:val="00C94654"/>
    <w:rsid w:val="00CB1EB0"/>
    <w:rsid w:val="00CD24C2"/>
    <w:rsid w:val="00CD5B1F"/>
    <w:rsid w:val="00CF6FD6"/>
    <w:rsid w:val="00D03FE7"/>
    <w:rsid w:val="00D13A96"/>
    <w:rsid w:val="00D16F41"/>
    <w:rsid w:val="00D3175D"/>
    <w:rsid w:val="00D5581E"/>
    <w:rsid w:val="00D57D80"/>
    <w:rsid w:val="00D65F2C"/>
    <w:rsid w:val="00D741BE"/>
    <w:rsid w:val="00D774B7"/>
    <w:rsid w:val="00D814AB"/>
    <w:rsid w:val="00DB289F"/>
    <w:rsid w:val="00DB2D24"/>
    <w:rsid w:val="00DB75E1"/>
    <w:rsid w:val="00DD3DC1"/>
    <w:rsid w:val="00DF6987"/>
    <w:rsid w:val="00E018C1"/>
    <w:rsid w:val="00E05550"/>
    <w:rsid w:val="00E11F1A"/>
    <w:rsid w:val="00E46B3E"/>
    <w:rsid w:val="00E72713"/>
    <w:rsid w:val="00E73A44"/>
    <w:rsid w:val="00E76C94"/>
    <w:rsid w:val="00E96305"/>
    <w:rsid w:val="00EA5D8C"/>
    <w:rsid w:val="00EA73F8"/>
    <w:rsid w:val="00EE64C8"/>
    <w:rsid w:val="00EF11B5"/>
    <w:rsid w:val="00F04AF1"/>
    <w:rsid w:val="00F2712F"/>
    <w:rsid w:val="00F30A2B"/>
    <w:rsid w:val="00F31BA8"/>
    <w:rsid w:val="00F35B0A"/>
    <w:rsid w:val="00F516B2"/>
    <w:rsid w:val="00F537F6"/>
    <w:rsid w:val="00F57DCB"/>
    <w:rsid w:val="00F64FBA"/>
    <w:rsid w:val="00F6716C"/>
    <w:rsid w:val="00F71216"/>
    <w:rsid w:val="00F94466"/>
    <w:rsid w:val="00FA2E00"/>
    <w:rsid w:val="00FD61DA"/>
    <w:rsid w:val="00FE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7C2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6B3E"/>
  </w:style>
  <w:style w:type="character" w:customStyle="1" w:styleId="eop">
    <w:name w:val="eop"/>
    <w:basedOn w:val="DefaultParagraphFont"/>
    <w:rsid w:val="00E46B3E"/>
  </w:style>
  <w:style w:type="character" w:styleId="Strong">
    <w:name w:val="Strong"/>
    <w:basedOn w:val="DefaultParagraphFont"/>
    <w:uiPriority w:val="22"/>
    <w:qFormat/>
    <w:rsid w:val="008F0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2255">
      <w:bodyDiv w:val="1"/>
      <w:marLeft w:val="0"/>
      <w:marRight w:val="0"/>
      <w:marTop w:val="0"/>
      <w:marBottom w:val="0"/>
      <w:divBdr>
        <w:top w:val="none" w:sz="0" w:space="0" w:color="auto"/>
        <w:left w:val="none" w:sz="0" w:space="0" w:color="auto"/>
        <w:bottom w:val="none" w:sz="0" w:space="0" w:color="auto"/>
        <w:right w:val="none" w:sz="0" w:space="0" w:color="auto"/>
      </w:divBdr>
    </w:div>
    <w:div w:id="415443107">
      <w:bodyDiv w:val="1"/>
      <w:marLeft w:val="0"/>
      <w:marRight w:val="0"/>
      <w:marTop w:val="0"/>
      <w:marBottom w:val="0"/>
      <w:divBdr>
        <w:top w:val="none" w:sz="0" w:space="0" w:color="auto"/>
        <w:left w:val="none" w:sz="0" w:space="0" w:color="auto"/>
        <w:bottom w:val="none" w:sz="0" w:space="0" w:color="auto"/>
        <w:right w:val="none" w:sz="0" w:space="0" w:color="auto"/>
      </w:divBdr>
    </w:div>
    <w:div w:id="842235880">
      <w:bodyDiv w:val="1"/>
      <w:marLeft w:val="0"/>
      <w:marRight w:val="0"/>
      <w:marTop w:val="0"/>
      <w:marBottom w:val="0"/>
      <w:divBdr>
        <w:top w:val="none" w:sz="0" w:space="0" w:color="auto"/>
        <w:left w:val="none" w:sz="0" w:space="0" w:color="auto"/>
        <w:bottom w:val="none" w:sz="0" w:space="0" w:color="auto"/>
        <w:right w:val="none" w:sz="0" w:space="0" w:color="auto"/>
      </w:divBdr>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4013">
      <w:bodyDiv w:val="1"/>
      <w:marLeft w:val="0"/>
      <w:marRight w:val="0"/>
      <w:marTop w:val="0"/>
      <w:marBottom w:val="0"/>
      <w:divBdr>
        <w:top w:val="none" w:sz="0" w:space="0" w:color="auto"/>
        <w:left w:val="none" w:sz="0" w:space="0" w:color="auto"/>
        <w:bottom w:val="none" w:sz="0" w:space="0" w:color="auto"/>
        <w:right w:val="none" w:sz="0" w:space="0" w:color="auto"/>
      </w:divBdr>
    </w:div>
    <w:div w:id="1026515359">
      <w:bodyDiv w:val="1"/>
      <w:marLeft w:val="0"/>
      <w:marRight w:val="0"/>
      <w:marTop w:val="0"/>
      <w:marBottom w:val="0"/>
      <w:divBdr>
        <w:top w:val="none" w:sz="0" w:space="0" w:color="auto"/>
        <w:left w:val="none" w:sz="0" w:space="0" w:color="auto"/>
        <w:bottom w:val="none" w:sz="0" w:space="0" w:color="auto"/>
        <w:right w:val="none" w:sz="0" w:space="0" w:color="auto"/>
      </w:divBdr>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07804">
      <w:bodyDiv w:val="1"/>
      <w:marLeft w:val="0"/>
      <w:marRight w:val="0"/>
      <w:marTop w:val="0"/>
      <w:marBottom w:val="0"/>
      <w:divBdr>
        <w:top w:val="none" w:sz="0" w:space="0" w:color="auto"/>
        <w:left w:val="none" w:sz="0" w:space="0" w:color="auto"/>
        <w:bottom w:val="none" w:sz="0" w:space="0" w:color="auto"/>
        <w:right w:val="none" w:sz="0" w:space="0" w:color="auto"/>
      </w:divBdr>
    </w:div>
    <w:div w:id="1461996791">
      <w:bodyDiv w:val="1"/>
      <w:marLeft w:val="0"/>
      <w:marRight w:val="0"/>
      <w:marTop w:val="0"/>
      <w:marBottom w:val="0"/>
      <w:divBdr>
        <w:top w:val="none" w:sz="0" w:space="0" w:color="auto"/>
        <w:left w:val="none" w:sz="0" w:space="0" w:color="auto"/>
        <w:bottom w:val="none" w:sz="0" w:space="0" w:color="auto"/>
        <w:right w:val="none" w:sz="0" w:space="0" w:color="auto"/>
      </w:divBdr>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5358">
      <w:bodyDiv w:val="1"/>
      <w:marLeft w:val="0"/>
      <w:marRight w:val="0"/>
      <w:marTop w:val="0"/>
      <w:marBottom w:val="0"/>
      <w:divBdr>
        <w:top w:val="none" w:sz="0" w:space="0" w:color="auto"/>
        <w:left w:val="none" w:sz="0" w:space="0" w:color="auto"/>
        <w:bottom w:val="none" w:sz="0" w:space="0" w:color="auto"/>
        <w:right w:val="none" w:sz="0" w:space="0" w:color="auto"/>
      </w:divBdr>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 w:id="2040931890">
      <w:bodyDiv w:val="1"/>
      <w:marLeft w:val="0"/>
      <w:marRight w:val="0"/>
      <w:marTop w:val="0"/>
      <w:marBottom w:val="0"/>
      <w:divBdr>
        <w:top w:val="none" w:sz="0" w:space="0" w:color="auto"/>
        <w:left w:val="none" w:sz="0" w:space="0" w:color="auto"/>
        <w:bottom w:val="none" w:sz="0" w:space="0" w:color="auto"/>
        <w:right w:val="none" w:sz="0" w:space="0" w:color="auto"/>
      </w:divBdr>
      <w:divsChild>
        <w:div w:id="1396467452">
          <w:marLeft w:val="0"/>
          <w:marRight w:val="0"/>
          <w:marTop w:val="0"/>
          <w:marBottom w:val="0"/>
          <w:divBdr>
            <w:top w:val="none" w:sz="0" w:space="0" w:color="auto"/>
            <w:left w:val="none" w:sz="0" w:space="0" w:color="auto"/>
            <w:bottom w:val="none" w:sz="0" w:space="0" w:color="auto"/>
            <w:right w:val="none" w:sz="0" w:space="0" w:color="auto"/>
          </w:divBdr>
          <w:divsChild>
            <w:div w:id="1990668921">
              <w:marLeft w:val="0"/>
              <w:marRight w:val="0"/>
              <w:marTop w:val="0"/>
              <w:marBottom w:val="0"/>
              <w:divBdr>
                <w:top w:val="none" w:sz="0" w:space="0" w:color="auto"/>
                <w:left w:val="none" w:sz="0" w:space="0" w:color="auto"/>
                <w:bottom w:val="none" w:sz="0" w:space="0" w:color="auto"/>
                <w:right w:val="none" w:sz="0" w:space="0" w:color="auto"/>
              </w:divBdr>
              <w:divsChild>
                <w:div w:id="1100491775">
                  <w:marLeft w:val="0"/>
                  <w:marRight w:val="0"/>
                  <w:marTop w:val="0"/>
                  <w:marBottom w:val="0"/>
                  <w:divBdr>
                    <w:top w:val="none" w:sz="0" w:space="0" w:color="auto"/>
                    <w:left w:val="none" w:sz="0" w:space="0" w:color="auto"/>
                    <w:bottom w:val="none" w:sz="0" w:space="0" w:color="auto"/>
                    <w:right w:val="none" w:sz="0" w:space="0" w:color="auto"/>
                  </w:divBdr>
                  <w:divsChild>
                    <w:div w:id="2081825826">
                      <w:marLeft w:val="0"/>
                      <w:marRight w:val="0"/>
                      <w:marTop w:val="0"/>
                      <w:marBottom w:val="0"/>
                      <w:divBdr>
                        <w:top w:val="none" w:sz="0" w:space="0" w:color="auto"/>
                        <w:left w:val="none" w:sz="0" w:space="0" w:color="auto"/>
                        <w:bottom w:val="none" w:sz="0" w:space="0" w:color="auto"/>
                        <w:right w:val="none" w:sz="0" w:space="0" w:color="auto"/>
                      </w:divBdr>
                      <w:divsChild>
                        <w:div w:id="9868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SI Document" ma:contentTypeID="0x010100FF09561FA4C044A6AC921BA40627CCC3000540393CBF3A124CB3588FA9EECC7813" ma:contentTypeVersion="706" ma:contentTypeDescription="" ma:contentTypeScope="" ma:versionID="fcf73f2f023575f01e4d0fcf32e89536">
  <xsd:schema xmlns:xsd="http://www.w3.org/2001/XMLSchema" xmlns:xs="http://www.w3.org/2001/XMLSchema" xmlns:p="http://schemas.microsoft.com/office/2006/metadata/properties" xmlns:ns1="http://schemas.microsoft.com/sharepoint/v3" xmlns:ns2="5d384d87-bcd5-4d40-a2dd-7d9f1c7ac3fd" xmlns:ns3="e17046c8-f5d7-4248-abb2-32d13d2e2322" targetNamespace="http://schemas.microsoft.com/office/2006/metadata/properties" ma:root="true" ma:fieldsID="90d2ff8c34e96b04374dd3bdcfee32ad" ns1:_="" ns2:_="" ns3:_="">
    <xsd:import namespace="http://schemas.microsoft.com/sharepoint/v3"/>
    <xsd:import namespace="5d384d87-bcd5-4d40-a2dd-7d9f1c7ac3fd"/>
    <xsd:import namespace="e17046c8-f5d7-4248-abb2-32d13d2e2322"/>
    <xsd:element name="properties">
      <xsd:complexType>
        <xsd:sequence>
          <xsd:element name="documentManagement">
            <xsd:complexType>
              <xsd:all>
                <xsd:element ref="ns1:ArticleStartDate"/>
                <xsd:element ref="ns2:msiPageAuthor"/>
                <xsd:element ref="ns2:msiSecondAuthor"/>
                <xsd:element ref="ns2:msiDepartmentAuthor" minOccurs="0"/>
                <xsd:element ref="ns2:msiReviewDate"/>
                <xsd:element ref="ns2:msiConfStatus" minOccurs="0"/>
                <xsd:element ref="ns2:msiPageIcon" minOccurs="0"/>
                <xsd:element ref="ns2:MSIMM_DocType_0" minOccurs="0"/>
                <xsd:element ref="ns2:TaxCatchAll" minOccurs="0"/>
                <xsd:element ref="ns2:TaxCatchAllLabel" minOccurs="0"/>
                <xsd:element ref="ns2:MSIMM_Language_0" minOccurs="0"/>
                <xsd:element ref="ns2:MSIMM_Tags_0"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2:MSIDocDescription"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2" ma:displayName="Article Date" ma:description="Article Date is a site column created by the Publishing feature. It is used on the Article Page Content Type as the date of the page." ma:format="DateOnly" ma:internalName="Articl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84d87-bcd5-4d40-a2dd-7d9f1c7ac3fd" elementFormDefault="qualified">
    <xsd:import namespace="http://schemas.microsoft.com/office/2006/documentManagement/types"/>
    <xsd:import namespace="http://schemas.microsoft.com/office/infopath/2007/PartnerControls"/>
    <xsd:element name="msiPageAuthor" ma:index="3" ma:displayName="Publishing Author" ma:SharePointGroup="0" ma:internalName="msiPageAutho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siSecondAuthor" ma:index="4" ma:displayName="2nd Author" ma:SharePointGroup="0" ma:internalName="msiSecond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siDepartmentAuthor" ma:index="5" nillable="true" ma:displayName="Department Author" ma:format="Dropdown" ma:internalName="msiDepartmentAuthor" ma:readOnly="false">
      <xsd:simpleType>
        <xsd:restriction base="dms:Choice">
          <xsd:enumeration value="Finance"/>
          <xsd:enumeration value="Global Information Services"/>
          <xsd:enumeration value="Global Programmes Unit"/>
          <xsd:enumeration value="Global Supply Chain"/>
          <xsd:enumeration value="Informatics"/>
          <xsd:enumeration value="Internal Audit"/>
          <xsd:enumeration value="International Finance"/>
          <xsd:enumeration value="Latin America BU"/>
          <xsd:enumeration value="Legal &amp; Donor Compliance"/>
          <xsd:enumeration value="Purchase Ledger &amp; Expenses"/>
          <xsd:enumeration value="HSD"/>
          <xsd:enumeration value="Channels - Centres"/>
          <xsd:enumeration value="Channels - Marie Stopes Ladies"/>
          <xsd:enumeration value="Channels - Outreach"/>
          <xsd:enumeration value="Channels - Social Franchising"/>
          <xsd:enumeration value="Channels - Social Marketing"/>
          <xsd:enumeration value="Marketing"/>
          <xsd:enumeration value="Management Information Systems"/>
          <xsd:enumeration value="Research"/>
          <xsd:enumeration value="External Affairs"/>
          <xsd:enumeration value="Health Finance"/>
          <xsd:enumeration value="International Operations"/>
          <xsd:enumeration value="Business Effectiveness Unit"/>
          <xsd:enumeration value="Security"/>
          <xsd:enumeration value="East and Southern Africa"/>
          <xsd:enumeration value="West Africa and Latin America"/>
          <xsd:enumeration value="West Africa and Central Africa"/>
          <xsd:enumeration value="South Asia"/>
          <xsd:enumeration value="Pacific Asia"/>
          <xsd:enumeration value="West Asia"/>
          <xsd:enumeration value="Strategy &amp; Development"/>
          <xsd:enumeration value="DFID"/>
          <xsd:enumeration value="GATES"/>
          <xsd:enumeration value="LAD"/>
          <xsd:enumeration value="Programme Design and Development"/>
          <xsd:enumeration value="Partnerships and Resource Mobilisation"/>
          <xsd:enumeration value="Results-based Advocacy"/>
          <xsd:enumeration value="USAID"/>
          <xsd:enumeration value="Communications"/>
          <xsd:enumeration value="HR"/>
          <xsd:enumeration value="MDT"/>
          <xsd:enumeration value="Washington Support Office"/>
          <xsd:enumeration value="London Support Office"/>
          <xsd:enumeration value="Melbourne Support Office"/>
          <xsd:enumeration value="Global Programmes Unit"/>
          <xsd:enumeration value="South Africa Commercial"/>
          <xsd:enumeration value="UK Commercial Office"/>
          <xsd:enumeration value="Vasectomy / Commissioning"/>
        </xsd:restriction>
      </xsd:simpleType>
    </xsd:element>
    <xsd:element name="msiReviewDate" ma:index="6" ma:displayName="Review Date" ma:format="DateOnly" ma:internalName="msiReviewDate" ma:readOnly="false">
      <xsd:simpleType>
        <xsd:restriction base="dms:DateTime"/>
      </xsd:simpleType>
    </xsd:element>
    <xsd:element name="msiConfStatus" ma:index="8" nillable="true" ma:displayName="Confidentiality Status" ma:format="Dropdown" ma:internalName="msiConfStatus">
      <xsd:simpleType>
        <xsd:restriction base="dms:Choice">
          <xsd:enumeration value="MSI Confidential"/>
          <xsd:enumeration value="MSI Protected"/>
          <xsd:enumeration value="MSI Not protected"/>
        </xsd:restriction>
      </xsd:simpleType>
    </xsd:element>
    <xsd:element name="msiPageIcon" ma:index="11" nillable="true" ma:displayName="Page Icon" ma:format="Image" ma:internalName="msiPageIcon">
      <xsd:complexType>
        <xsd:complexContent>
          <xsd:extension base="dms:URL">
            <xsd:sequence>
              <xsd:element name="Url" type="dms:ValidUrl" minOccurs="0" nillable="true"/>
              <xsd:element name="Description" type="xsd:string" nillable="true"/>
            </xsd:sequence>
          </xsd:extension>
        </xsd:complexContent>
      </xsd:complexType>
    </xsd:element>
    <xsd:element name="MSIMM_DocType_0" ma:index="15" ma:taxonomy="true" ma:internalName="MSIMM_DocType_0" ma:taxonomyFieldName="MSIMM_DocType" ma:displayName="MSI DocType" ma:readOnly="false" ma:default="" ma:fieldId="{2fc98783-34cd-4c76-a1f7-59bfe51ba936}" ma:sspId="5dadeb64-e635-4255-8502-4108e6b523fd" ma:termSetId="49816bb8-f1fc-4989-aed3-f1f1ad045e0b"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7f241f3-f2ad-4112-b174-e6654363930a}" ma:internalName="TaxCatchAll" ma:showField="CatchAllData" ma:web="5d384d87-bcd5-4d40-a2dd-7d9f1c7ac3f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f7f241f3-f2ad-4112-b174-e6654363930a}" ma:internalName="TaxCatchAllLabel" ma:readOnly="true" ma:showField="CatchAllDataLabel" ma:web="5d384d87-bcd5-4d40-a2dd-7d9f1c7ac3fd">
      <xsd:complexType>
        <xsd:complexContent>
          <xsd:extension base="dms:MultiChoiceLookup">
            <xsd:sequence>
              <xsd:element name="Value" type="dms:Lookup" maxOccurs="unbounded" minOccurs="0" nillable="true"/>
            </xsd:sequence>
          </xsd:extension>
        </xsd:complexContent>
      </xsd:complexType>
    </xsd:element>
    <xsd:element name="MSIMM_Language_0" ma:index="19" nillable="true" ma:taxonomy="true" ma:internalName="MSIMM_Language_0" ma:taxonomyFieldName="MSIMM_Language" ma:displayName="MSI Language" ma:readOnly="false" ma:default="" ma:fieldId="{5ded5dce-e4ac-4f0b-818d-2106d9d0019b}" ma:sspId="5dadeb64-e635-4255-8502-4108e6b523fd" ma:termSetId="8eac4dd0-4be3-4455-8c35-26f1a45d64e5" ma:anchorId="00000000-0000-0000-0000-000000000000" ma:open="false" ma:isKeyword="false">
      <xsd:complexType>
        <xsd:sequence>
          <xsd:element ref="pc:Terms" minOccurs="0" maxOccurs="1"/>
        </xsd:sequence>
      </xsd:complexType>
    </xsd:element>
    <xsd:element name="MSIMM_Tags_0" ma:index="21" nillable="true" ma:taxonomy="true" ma:internalName="MSIMM_Tags_0" ma:taxonomyFieldName="MSIMM_Tags" ma:displayName="MSI Tags" ma:readOnly="false" ma:default="" ma:fieldId="{786a493d-19f7-4ee9-aa8a-fed60e9612ed}" ma:taxonomyMulti="true" ma:sspId="5dadeb64-e635-4255-8502-4108e6b523fd" ma:termSetId="0994cd57-9a7a-4cdc-9f16-06c6c95cb883" ma:anchorId="00000000-0000-0000-0000-000000000000" ma:open="tru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MSIDocDescription" ma:index="30" nillable="true" ma:displayName="Document Description" ma:description="Add a short description of your document" ma:internalName="MSI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046c8-f5d7-4248-abb2-32d13d2e2322"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siDepartmentAuthor xmlns="5d384d87-bcd5-4d40-a2dd-7d9f1c7ac3fd">HR</msiDepartmentAuthor>
    <MSIMM_DocType_0 xmlns="5d384d87-bcd5-4d40-a2dd-7d9f1c7ac3fd">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b681a076-1ef1-4da9-bf13-0eb52040143c</TermId>
        </TermInfo>
      </Terms>
    </MSIMM_DocType_0>
    <msiPageIcon xmlns="5d384d87-bcd5-4d40-a2dd-7d9f1c7ac3fd">
      <Url xsi:nil="true"/>
      <Description xsi:nil="true"/>
    </msiPageIcon>
    <MSIDocDescription xmlns="5d384d87-bcd5-4d40-a2dd-7d9f1c7ac3fd" xsi:nil="true"/>
    <msiReviewDate xmlns="5d384d87-bcd5-4d40-a2dd-7d9f1c7ac3fd">2023-01-05T00:00:00+00:00</msiReviewDate>
    <MSIMM_Tags_0 xmlns="5d384d87-bcd5-4d40-a2dd-7d9f1c7ac3fd">
      <Terms xmlns="http://schemas.microsoft.com/office/infopath/2007/PartnerControls"/>
    </MSIMM_Tags_0>
    <TaxCatchAll xmlns="5d384d87-bcd5-4d40-a2dd-7d9f1c7ac3fd">
      <Value>38</Value>
      <Value>4</Value>
    </TaxCatchAll>
    <ArticleStartDate xmlns="http://schemas.microsoft.com/sharepoint/v3">2022-01-05T00:00:00+00:00</ArticleStartDate>
    <msiConfStatus xmlns="5d384d87-bcd5-4d40-a2dd-7d9f1c7ac3fd">MSI Protected</msiConfStatus>
    <MSIMM_Language_0 xmlns="5d384d87-bcd5-4d40-a2dd-7d9f1c7ac3f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a278d8a2-9540-49b6-bb3c-688ccbab437d</TermId>
        </TermInfo>
      </Terms>
    </MSIMM_Language_0>
    <msiSecondAuthor xmlns="5d384d87-bcd5-4d40-a2dd-7d9f1c7ac3fd">
      <UserInfo>
        <DisplayName>Simon Cooke</DisplayName>
        <AccountId>2614</AccountId>
        <AccountType/>
      </UserInfo>
    </msiSecondAuthor>
    <msiPageAuthor xmlns="5d384d87-bcd5-4d40-a2dd-7d9f1c7ac3fd">
      <UserInfo>
        <DisplayName>Gemma Crossley</DisplayName>
        <AccountId>8757</AccountId>
        <AccountType/>
      </UserInfo>
    </msiPageAuthor>
    <_dlc_DocId xmlns="5d384d87-bcd5-4d40-a2dd-7d9f1c7ac3fd">MSII-878346530-765</_dlc_DocId>
    <_dlc_DocIdUrl xmlns="5d384d87-bcd5-4d40-a2dd-7d9f1c7ac3fd">
      <Url>https://mariestopes.sharepoint.com/HR/_layouts/15/DocIdRedir.aspx?ID=MSII-878346530-765</Url>
      <Description>MSII-878346530-765</Description>
    </_dlc_DocIdUrl>
  </documentManagement>
</p:properties>
</file>

<file path=customXml/itemProps1.xml><?xml version="1.0" encoding="utf-8"?>
<ds:datastoreItem xmlns:ds="http://schemas.openxmlformats.org/officeDocument/2006/customXml" ds:itemID="{C3CAD6E2-E603-4A59-847C-A8C0F049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384d87-bcd5-4d40-a2dd-7d9f1c7ac3fd"/>
    <ds:schemaRef ds:uri="e17046c8-f5d7-4248-abb2-32d13d2e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D4BB9-74E9-4A16-8D27-89CB6BBCF6CA}">
  <ds:schemaRefs>
    <ds:schemaRef ds:uri="http://schemas.microsoft.com/sharepoint/v3/contenttype/forms"/>
  </ds:schemaRefs>
</ds:datastoreItem>
</file>

<file path=customXml/itemProps3.xml><?xml version="1.0" encoding="utf-8"?>
<ds:datastoreItem xmlns:ds="http://schemas.openxmlformats.org/officeDocument/2006/customXml" ds:itemID="{F17499E8-2528-4236-A089-A9FEB967B7B0}">
  <ds:schemaRefs>
    <ds:schemaRef ds:uri="http://schemas.microsoft.com/sharepoint/events"/>
  </ds:schemaRefs>
</ds:datastoreItem>
</file>

<file path=customXml/itemProps4.xml><?xml version="1.0" encoding="utf-8"?>
<ds:datastoreItem xmlns:ds="http://schemas.openxmlformats.org/officeDocument/2006/customXml" ds:itemID="{712DB394-DEBC-4CA8-A426-670E6ABDCB59}">
  <ds:schemaRefs>
    <ds:schemaRef ds:uri="http://schemas.openxmlformats.org/officeDocument/2006/bibliography"/>
  </ds:schemaRefs>
</ds:datastoreItem>
</file>

<file path=customXml/itemProps5.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 ds:uri="5d384d87-bcd5-4d40-a2dd-7d9f1c7ac3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Marie Stopes International</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Job Framework Template</dc:title>
  <dc:creator>Sophie Mills</dc:creator>
  <cp:lastModifiedBy>Navid Adatia</cp:lastModifiedBy>
  <cp:revision>7</cp:revision>
  <cp:lastPrinted>2021-11-11T18:48:00Z</cp:lastPrinted>
  <dcterms:created xsi:type="dcterms:W3CDTF">2026-04-09T13:53:00Z</dcterms:created>
  <dcterms:modified xsi:type="dcterms:W3CDTF">2026-04-16T12:20:00Z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0x010100FF09561FA4C044A6AC921BA40627CCC3000540393CBF3A124CB3588FA9EECC7813</vt:lpwstr>
  </property>
  <property fmtid="{D5CDD505-2E9C-101B-9397-08002B2CF9AE}" pid="3" name="_dlc_DocIdItemGuid">
    <vt:lpwstr>d485f0d3-bee4-4045-92b3-a4e1d7208ffa</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ies>
</file>