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3256"/>
        <w:gridCol w:w="7222"/>
      </w:tblGrid>
      <w:tr w:rsidR="00DB289F" w:rsidRPr="0036569F" w14:paraId="58F4C258" w14:textId="77777777" w:rsidTr="01A96477">
        <w:trPr>
          <w:trHeight w:val="563"/>
        </w:trPr>
        <w:tc>
          <w:tcPr>
            <w:tcW w:w="10478" w:type="dxa"/>
            <w:gridSpan w:val="2"/>
            <w:shd w:val="clear" w:color="auto" w:fill="A6A6A6" w:themeFill="background1" w:themeFillShade="A6"/>
            <w:vAlign w:val="center"/>
          </w:tcPr>
          <w:p w14:paraId="6928AFFF" w14:textId="77777777" w:rsidR="00DB289F" w:rsidRPr="0036569F" w:rsidRDefault="00DB289F" w:rsidP="00244819">
            <w:pPr>
              <w:spacing w:line="276" w:lineRule="auto"/>
              <w:ind w:right="138"/>
              <w:jc w:val="both"/>
              <w:rPr>
                <w:b/>
              </w:rPr>
            </w:pPr>
            <w:r w:rsidRPr="0036569F">
              <w:rPr>
                <w:rFonts w:ascii="Arial" w:hAnsi="Arial" w:cs="Arial"/>
                <w:b/>
                <w:color w:val="FFFFFF" w:themeColor="background1"/>
                <w:sz w:val="28"/>
              </w:rPr>
              <w:t>General role information</w:t>
            </w:r>
          </w:p>
        </w:tc>
      </w:tr>
      <w:tr w:rsidR="00CB7219" w:rsidRPr="0036569F" w14:paraId="770AD085" w14:textId="77777777" w:rsidTr="01A96477">
        <w:trPr>
          <w:trHeight w:val="465"/>
        </w:trPr>
        <w:tc>
          <w:tcPr>
            <w:tcW w:w="3256" w:type="dxa"/>
            <w:vAlign w:val="center"/>
          </w:tcPr>
          <w:p w14:paraId="40D09BB6" w14:textId="0FC02605" w:rsidR="00CB7219" w:rsidRPr="0036569F" w:rsidRDefault="00CB7219" w:rsidP="00244819">
            <w:pPr>
              <w:tabs>
                <w:tab w:val="left" w:pos="0"/>
              </w:tabs>
              <w:jc w:val="both"/>
              <w:rPr>
                <w:rFonts w:ascii="Arial" w:hAnsi="Arial" w:cs="Arial"/>
                <w:color w:val="404040" w:themeColor="text1" w:themeTint="BF"/>
              </w:rPr>
            </w:pPr>
            <w:r w:rsidRPr="0036569F">
              <w:rPr>
                <w:rFonts w:ascii="Arial" w:hAnsi="Arial" w:cs="Arial"/>
                <w:b/>
                <w:color w:val="7F7F7F" w:themeColor="text1" w:themeTint="80"/>
                <w:sz w:val="24"/>
              </w:rPr>
              <w:t xml:space="preserve">Job </w:t>
            </w:r>
            <w:r w:rsidR="00E76E2F" w:rsidRPr="0036569F">
              <w:rPr>
                <w:rFonts w:ascii="Arial" w:hAnsi="Arial" w:cs="Arial"/>
                <w:b/>
                <w:color w:val="7F7F7F" w:themeColor="text1" w:themeTint="80"/>
                <w:sz w:val="24"/>
              </w:rPr>
              <w:t>t</w:t>
            </w:r>
            <w:r w:rsidRPr="0036569F">
              <w:rPr>
                <w:rFonts w:ascii="Arial" w:hAnsi="Arial" w:cs="Arial"/>
                <w:b/>
                <w:color w:val="7F7F7F" w:themeColor="text1" w:themeTint="80"/>
                <w:sz w:val="24"/>
              </w:rPr>
              <w:t>itle</w:t>
            </w:r>
          </w:p>
        </w:tc>
        <w:tc>
          <w:tcPr>
            <w:tcW w:w="7222" w:type="dxa"/>
            <w:vAlign w:val="center"/>
          </w:tcPr>
          <w:p w14:paraId="1DF2649E" w14:textId="0F9BEC2A" w:rsidR="00CB7219" w:rsidRPr="0036569F" w:rsidRDefault="00FD06E1" w:rsidP="00244819">
            <w:pPr>
              <w:ind w:right="138"/>
              <w:jc w:val="both"/>
              <w:rPr>
                <w:rFonts w:ascii="Arial" w:hAnsi="Arial" w:cs="Arial"/>
                <w:color w:val="7F7F7F" w:themeColor="text1" w:themeTint="80"/>
                <w:sz w:val="24"/>
                <w:szCs w:val="24"/>
              </w:rPr>
            </w:pPr>
            <w:r>
              <w:rPr>
                <w:rFonts w:ascii="Arial" w:hAnsi="Arial" w:cs="Arial"/>
                <w:color w:val="7F7F7F" w:themeColor="text1" w:themeTint="80"/>
                <w:sz w:val="24"/>
                <w:szCs w:val="24"/>
              </w:rPr>
              <w:t>Manager</w:t>
            </w:r>
            <w:r w:rsidR="00CB7219" w:rsidRPr="0036569F">
              <w:rPr>
                <w:rFonts w:ascii="Arial" w:hAnsi="Arial" w:cs="Arial"/>
                <w:color w:val="7F7F7F" w:themeColor="text1" w:themeTint="80"/>
                <w:sz w:val="24"/>
                <w:szCs w:val="24"/>
              </w:rPr>
              <w:t>, Programme Design and Development</w:t>
            </w:r>
          </w:p>
        </w:tc>
      </w:tr>
      <w:tr w:rsidR="00CB7219" w:rsidRPr="0036569F" w14:paraId="5C543EBD" w14:textId="77777777" w:rsidTr="01A96477">
        <w:trPr>
          <w:trHeight w:val="465"/>
        </w:trPr>
        <w:tc>
          <w:tcPr>
            <w:tcW w:w="3256" w:type="dxa"/>
            <w:vAlign w:val="center"/>
          </w:tcPr>
          <w:p w14:paraId="74EE7753" w14:textId="39F71BEA" w:rsidR="00CB7219" w:rsidRPr="0036569F" w:rsidRDefault="00CB7219"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Reporting to</w:t>
            </w:r>
          </w:p>
        </w:tc>
        <w:tc>
          <w:tcPr>
            <w:tcW w:w="7222" w:type="dxa"/>
            <w:vAlign w:val="center"/>
          </w:tcPr>
          <w:p w14:paraId="7B64927A" w14:textId="7FC425AB" w:rsidR="00CB7219" w:rsidRPr="0036569F" w:rsidRDefault="00FD06E1" w:rsidP="00244819">
            <w:pPr>
              <w:ind w:right="138"/>
              <w:jc w:val="both"/>
              <w:rPr>
                <w:rFonts w:ascii="Arial" w:hAnsi="Arial" w:cs="Arial"/>
                <w:color w:val="7F7F7F" w:themeColor="text1" w:themeTint="80"/>
                <w:sz w:val="24"/>
                <w:szCs w:val="24"/>
              </w:rPr>
            </w:pPr>
            <w:r>
              <w:rPr>
                <w:rFonts w:ascii="Arial" w:hAnsi="Arial" w:cs="Arial"/>
                <w:color w:val="7F7F7F" w:themeColor="text1" w:themeTint="80"/>
                <w:sz w:val="24"/>
                <w:szCs w:val="24"/>
              </w:rPr>
              <w:t>Associate Director</w:t>
            </w:r>
            <w:r w:rsidR="00CB7219" w:rsidRPr="0036569F">
              <w:rPr>
                <w:rFonts w:ascii="Arial" w:hAnsi="Arial" w:cs="Arial"/>
                <w:color w:val="7F7F7F" w:themeColor="text1" w:themeTint="80"/>
                <w:sz w:val="24"/>
                <w:szCs w:val="24"/>
              </w:rPr>
              <w:t>, Programme Design and Development</w:t>
            </w:r>
          </w:p>
        </w:tc>
      </w:tr>
      <w:tr w:rsidR="00CB7219" w:rsidRPr="0036569F" w14:paraId="35BA1176" w14:textId="77777777" w:rsidTr="01A96477">
        <w:trPr>
          <w:trHeight w:val="465"/>
        </w:trPr>
        <w:tc>
          <w:tcPr>
            <w:tcW w:w="3256" w:type="dxa"/>
            <w:vAlign w:val="center"/>
          </w:tcPr>
          <w:p w14:paraId="3F8DCEE2" w14:textId="014953D0" w:rsidR="00CB7219" w:rsidRPr="0036569F" w:rsidRDefault="00CB7219"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 xml:space="preserve">Salary </w:t>
            </w:r>
            <w:r w:rsidR="00E76E2F" w:rsidRPr="0036569F">
              <w:rPr>
                <w:rFonts w:ascii="Arial" w:hAnsi="Arial" w:cs="Arial"/>
                <w:b/>
                <w:color w:val="7F7F7F" w:themeColor="text1" w:themeTint="80"/>
                <w:sz w:val="24"/>
              </w:rPr>
              <w:t>b</w:t>
            </w:r>
            <w:r w:rsidRPr="0036569F">
              <w:rPr>
                <w:rFonts w:ascii="Arial" w:hAnsi="Arial" w:cs="Arial"/>
                <w:b/>
                <w:color w:val="7F7F7F" w:themeColor="text1" w:themeTint="80"/>
                <w:sz w:val="24"/>
              </w:rPr>
              <w:t>and</w:t>
            </w:r>
          </w:p>
        </w:tc>
        <w:tc>
          <w:tcPr>
            <w:tcW w:w="7222" w:type="dxa"/>
            <w:vAlign w:val="center"/>
          </w:tcPr>
          <w:p w14:paraId="3E469B21" w14:textId="2DAAB61E" w:rsidR="00CB7219" w:rsidRPr="0036569F" w:rsidRDefault="00FD06E1" w:rsidP="00244819">
            <w:pPr>
              <w:ind w:right="138"/>
              <w:jc w:val="both"/>
              <w:rPr>
                <w:rFonts w:ascii="Arial" w:hAnsi="Arial" w:cs="Arial"/>
                <w:color w:val="7F7F7F" w:themeColor="text1" w:themeTint="80"/>
                <w:sz w:val="24"/>
                <w:szCs w:val="24"/>
              </w:rPr>
            </w:pPr>
            <w:r>
              <w:rPr>
                <w:rFonts w:ascii="Arial" w:hAnsi="Arial" w:cs="Arial"/>
                <w:color w:val="7F7F7F" w:themeColor="text1" w:themeTint="80"/>
                <w:sz w:val="24"/>
                <w:szCs w:val="24"/>
              </w:rPr>
              <w:t>BG9</w:t>
            </w:r>
          </w:p>
        </w:tc>
      </w:tr>
      <w:tr w:rsidR="00CB7219" w:rsidRPr="0036569F" w14:paraId="383E3865" w14:textId="77777777" w:rsidTr="01A96477">
        <w:trPr>
          <w:trHeight w:val="465"/>
        </w:trPr>
        <w:tc>
          <w:tcPr>
            <w:tcW w:w="3256" w:type="dxa"/>
            <w:vAlign w:val="center"/>
          </w:tcPr>
          <w:p w14:paraId="3E3CB8DB" w14:textId="2C2B2F33" w:rsidR="00CB7219" w:rsidRPr="0036569F" w:rsidRDefault="00CB7219"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Notice period</w:t>
            </w:r>
          </w:p>
        </w:tc>
        <w:tc>
          <w:tcPr>
            <w:tcW w:w="7222" w:type="dxa"/>
            <w:vAlign w:val="center"/>
          </w:tcPr>
          <w:p w14:paraId="3A8C6CFF" w14:textId="066C0CF5" w:rsidR="00CB7219" w:rsidRPr="0036569F" w:rsidRDefault="00FD06E1" w:rsidP="00244819">
            <w:pPr>
              <w:ind w:right="138"/>
              <w:jc w:val="both"/>
              <w:rPr>
                <w:rFonts w:ascii="Arial" w:hAnsi="Arial" w:cs="Arial"/>
                <w:color w:val="7F7F7F" w:themeColor="text1" w:themeTint="80"/>
                <w:sz w:val="24"/>
                <w:szCs w:val="24"/>
              </w:rPr>
            </w:pPr>
            <w:r>
              <w:rPr>
                <w:rFonts w:ascii="Arial" w:hAnsi="Arial" w:cs="Arial"/>
                <w:color w:val="7F7F7F" w:themeColor="text1" w:themeTint="80"/>
                <w:sz w:val="24"/>
                <w:szCs w:val="24"/>
              </w:rPr>
              <w:t>3</w:t>
            </w:r>
            <w:r w:rsidR="00E76E2F" w:rsidRPr="0036569F">
              <w:rPr>
                <w:rFonts w:ascii="Arial" w:hAnsi="Arial" w:cs="Arial"/>
                <w:color w:val="7F7F7F" w:themeColor="text1" w:themeTint="80"/>
                <w:sz w:val="24"/>
                <w:szCs w:val="24"/>
              </w:rPr>
              <w:t xml:space="preserve"> </w:t>
            </w:r>
            <w:r w:rsidRPr="0036569F">
              <w:rPr>
                <w:rFonts w:ascii="Arial" w:hAnsi="Arial" w:cs="Arial"/>
                <w:color w:val="7F7F7F" w:themeColor="text1" w:themeTint="80"/>
                <w:sz w:val="24"/>
                <w:szCs w:val="24"/>
              </w:rPr>
              <w:t>months</w:t>
            </w:r>
          </w:p>
        </w:tc>
      </w:tr>
      <w:tr w:rsidR="00CB7219" w:rsidRPr="0036569F" w14:paraId="5385E3D9" w14:textId="77777777" w:rsidTr="01A96477">
        <w:trPr>
          <w:trHeight w:val="465"/>
        </w:trPr>
        <w:tc>
          <w:tcPr>
            <w:tcW w:w="3256" w:type="dxa"/>
            <w:vAlign w:val="center"/>
          </w:tcPr>
          <w:p w14:paraId="0FE4C412" w14:textId="0C4DFDB3" w:rsidR="00CB7219" w:rsidRPr="0036569F" w:rsidRDefault="00CB7219"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 xml:space="preserve">Career </w:t>
            </w:r>
            <w:r w:rsidR="00E76E2F" w:rsidRPr="0036569F">
              <w:rPr>
                <w:rFonts w:ascii="Arial" w:hAnsi="Arial" w:cs="Arial"/>
                <w:b/>
                <w:color w:val="7F7F7F" w:themeColor="text1" w:themeTint="80"/>
                <w:sz w:val="24"/>
              </w:rPr>
              <w:t>b</w:t>
            </w:r>
            <w:r w:rsidRPr="0036569F">
              <w:rPr>
                <w:rFonts w:ascii="Arial" w:hAnsi="Arial" w:cs="Arial"/>
                <w:b/>
                <w:color w:val="7F7F7F" w:themeColor="text1" w:themeTint="80"/>
                <w:sz w:val="24"/>
              </w:rPr>
              <w:t>and</w:t>
            </w:r>
          </w:p>
        </w:tc>
        <w:tc>
          <w:tcPr>
            <w:tcW w:w="7222" w:type="dxa"/>
            <w:vAlign w:val="center"/>
          </w:tcPr>
          <w:p w14:paraId="5642961E" w14:textId="67BBE0C4" w:rsidR="00CB7219" w:rsidRPr="0036569F" w:rsidRDefault="00FD06E1" w:rsidP="00244819">
            <w:pPr>
              <w:ind w:right="138"/>
              <w:jc w:val="both"/>
              <w:rPr>
                <w:rFonts w:ascii="Arial" w:hAnsi="Arial" w:cs="Arial"/>
                <w:color w:val="7F7F7F" w:themeColor="text1" w:themeTint="80"/>
                <w:sz w:val="24"/>
                <w:szCs w:val="24"/>
              </w:rPr>
            </w:pPr>
            <w:r>
              <w:rPr>
                <w:rFonts w:ascii="Arial" w:hAnsi="Arial" w:cs="Arial"/>
                <w:color w:val="7F7F7F" w:themeColor="text1" w:themeTint="80"/>
                <w:sz w:val="24"/>
                <w:szCs w:val="24"/>
              </w:rPr>
              <w:t>BG9</w:t>
            </w:r>
          </w:p>
        </w:tc>
      </w:tr>
      <w:tr w:rsidR="00CB7219" w:rsidRPr="0036569F" w14:paraId="67CE13A4" w14:textId="77777777" w:rsidTr="01A96477">
        <w:trPr>
          <w:trHeight w:val="465"/>
        </w:trPr>
        <w:tc>
          <w:tcPr>
            <w:tcW w:w="3256" w:type="dxa"/>
            <w:vAlign w:val="center"/>
          </w:tcPr>
          <w:p w14:paraId="460658A7" w14:textId="59781619" w:rsidR="00CB7219" w:rsidRPr="0036569F" w:rsidRDefault="00CB7219"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 xml:space="preserve">Budget </w:t>
            </w:r>
            <w:r w:rsidR="00E76E2F" w:rsidRPr="0036569F">
              <w:rPr>
                <w:rFonts w:ascii="Arial" w:hAnsi="Arial" w:cs="Arial"/>
                <w:b/>
                <w:color w:val="7F7F7F" w:themeColor="text1" w:themeTint="80"/>
                <w:sz w:val="24"/>
              </w:rPr>
              <w:t>r</w:t>
            </w:r>
            <w:r w:rsidRPr="0036569F">
              <w:rPr>
                <w:rFonts w:ascii="Arial" w:hAnsi="Arial" w:cs="Arial"/>
                <w:b/>
                <w:color w:val="7F7F7F" w:themeColor="text1" w:themeTint="80"/>
                <w:sz w:val="24"/>
              </w:rPr>
              <w:t>esponsibility?</w:t>
            </w:r>
          </w:p>
        </w:tc>
        <w:tc>
          <w:tcPr>
            <w:tcW w:w="7222" w:type="dxa"/>
            <w:vAlign w:val="center"/>
          </w:tcPr>
          <w:p w14:paraId="7C83CFF6" w14:textId="717DAE1B" w:rsidR="00CB7219" w:rsidRPr="0036569F" w:rsidRDefault="00CB7219" w:rsidP="00244819">
            <w:pPr>
              <w:ind w:right="138"/>
              <w:jc w:val="both"/>
              <w:rPr>
                <w:rFonts w:ascii="Arial" w:hAnsi="Arial" w:cs="Arial"/>
                <w:color w:val="7F7F7F" w:themeColor="text1" w:themeTint="80"/>
                <w:sz w:val="24"/>
                <w:szCs w:val="24"/>
              </w:rPr>
            </w:pPr>
            <w:r w:rsidRPr="0036569F">
              <w:rPr>
                <w:rFonts w:ascii="Arial" w:hAnsi="Arial" w:cs="Arial"/>
                <w:color w:val="7F7F7F" w:themeColor="text1" w:themeTint="80"/>
                <w:sz w:val="24"/>
                <w:szCs w:val="24"/>
              </w:rPr>
              <w:t>No</w:t>
            </w:r>
          </w:p>
        </w:tc>
      </w:tr>
      <w:tr w:rsidR="00DB289F" w:rsidRPr="0036569F" w14:paraId="61B476C3" w14:textId="77777777" w:rsidTr="01A96477">
        <w:trPr>
          <w:trHeight w:val="465"/>
        </w:trPr>
        <w:tc>
          <w:tcPr>
            <w:tcW w:w="3256" w:type="dxa"/>
            <w:vAlign w:val="center"/>
          </w:tcPr>
          <w:p w14:paraId="67D45D68" w14:textId="3B7F08AE" w:rsidR="00DB289F" w:rsidRPr="0036569F" w:rsidRDefault="00DB289F"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 xml:space="preserve">Direct </w:t>
            </w:r>
            <w:r w:rsidR="00E76E2F" w:rsidRPr="0036569F">
              <w:rPr>
                <w:rFonts w:ascii="Arial" w:hAnsi="Arial" w:cs="Arial"/>
                <w:b/>
                <w:color w:val="7F7F7F" w:themeColor="text1" w:themeTint="80"/>
                <w:sz w:val="24"/>
              </w:rPr>
              <w:t>r</w:t>
            </w:r>
            <w:r w:rsidRPr="0036569F">
              <w:rPr>
                <w:rFonts w:ascii="Arial" w:hAnsi="Arial" w:cs="Arial"/>
                <w:b/>
                <w:color w:val="7F7F7F" w:themeColor="text1" w:themeTint="80"/>
                <w:sz w:val="24"/>
              </w:rPr>
              <w:t>eports?</w:t>
            </w:r>
          </w:p>
        </w:tc>
        <w:tc>
          <w:tcPr>
            <w:tcW w:w="7222" w:type="dxa"/>
            <w:vAlign w:val="center"/>
          </w:tcPr>
          <w:p w14:paraId="59104F06" w14:textId="1E793DBE" w:rsidR="00DB289F" w:rsidRPr="0036569F" w:rsidRDefault="00E76E2F" w:rsidP="00244819">
            <w:pPr>
              <w:ind w:right="138"/>
              <w:jc w:val="both"/>
              <w:rPr>
                <w:rFonts w:ascii="Arial" w:hAnsi="Arial" w:cs="Arial"/>
                <w:color w:val="7F7F7F" w:themeColor="text1" w:themeTint="80"/>
                <w:sz w:val="24"/>
                <w:szCs w:val="24"/>
              </w:rPr>
            </w:pPr>
            <w:r w:rsidRPr="0036569F">
              <w:rPr>
                <w:rFonts w:ascii="Arial" w:hAnsi="Arial" w:cs="Arial"/>
                <w:color w:val="7F7F7F" w:themeColor="text1" w:themeTint="80"/>
                <w:sz w:val="24"/>
                <w:szCs w:val="24"/>
              </w:rPr>
              <w:t>No</w:t>
            </w:r>
          </w:p>
        </w:tc>
      </w:tr>
      <w:tr w:rsidR="008D7737" w:rsidRPr="0036569F" w14:paraId="4CCD73A9" w14:textId="77777777" w:rsidTr="01A96477">
        <w:trPr>
          <w:trHeight w:val="465"/>
        </w:trPr>
        <w:tc>
          <w:tcPr>
            <w:tcW w:w="3256" w:type="dxa"/>
            <w:vAlign w:val="center"/>
          </w:tcPr>
          <w:p w14:paraId="4A6BB420" w14:textId="2488D843" w:rsidR="008D7737" w:rsidRPr="0036569F" w:rsidRDefault="008D7737" w:rsidP="00244819">
            <w:pPr>
              <w:tabs>
                <w:tab w:val="left" w:pos="0"/>
              </w:tabs>
              <w:jc w:val="both"/>
              <w:rPr>
                <w:rFonts w:ascii="Arial" w:hAnsi="Arial" w:cs="Arial"/>
                <w:b/>
                <w:color w:val="7F7F7F" w:themeColor="text1" w:themeTint="80"/>
                <w:sz w:val="24"/>
              </w:rPr>
            </w:pPr>
            <w:r w:rsidRPr="0036569F">
              <w:rPr>
                <w:rFonts w:ascii="Arial" w:hAnsi="Arial" w:cs="Arial"/>
                <w:b/>
                <w:color w:val="7F7F7F" w:themeColor="text1" w:themeTint="80"/>
                <w:sz w:val="24"/>
              </w:rPr>
              <w:t>Client</w:t>
            </w:r>
            <w:r w:rsidR="00AC33AE" w:rsidRPr="0036569F">
              <w:rPr>
                <w:rFonts w:ascii="Arial" w:hAnsi="Arial" w:cs="Arial"/>
                <w:b/>
                <w:color w:val="7F7F7F" w:themeColor="text1" w:themeTint="80"/>
                <w:sz w:val="24"/>
              </w:rPr>
              <w:t xml:space="preserve"> </w:t>
            </w:r>
            <w:r w:rsidRPr="0036569F">
              <w:rPr>
                <w:rFonts w:ascii="Arial" w:hAnsi="Arial" w:cs="Arial"/>
                <w:b/>
                <w:color w:val="7F7F7F" w:themeColor="text1" w:themeTint="80"/>
                <w:sz w:val="24"/>
              </w:rPr>
              <w:t>facing role?</w:t>
            </w:r>
            <w:r w:rsidR="00642222" w:rsidRPr="0036569F">
              <w:rPr>
                <w:rFonts w:ascii="Arial" w:hAnsi="Arial" w:cs="Arial"/>
                <w:b/>
                <w:color w:val="7F7F7F" w:themeColor="text1" w:themeTint="80"/>
                <w:sz w:val="24"/>
              </w:rPr>
              <w:t xml:space="preserve"> </w:t>
            </w:r>
          </w:p>
        </w:tc>
        <w:tc>
          <w:tcPr>
            <w:tcW w:w="7222" w:type="dxa"/>
            <w:vAlign w:val="center"/>
          </w:tcPr>
          <w:p w14:paraId="20EA04F8" w14:textId="4D385FE5" w:rsidR="008D7737" w:rsidRPr="0036569F" w:rsidRDefault="00E76E2F" w:rsidP="00244819">
            <w:pPr>
              <w:ind w:right="138"/>
              <w:jc w:val="both"/>
              <w:rPr>
                <w:rFonts w:ascii="Arial" w:hAnsi="Arial" w:cs="Arial"/>
                <w:color w:val="7F7F7F" w:themeColor="text1" w:themeTint="80"/>
                <w:sz w:val="24"/>
                <w:szCs w:val="24"/>
              </w:rPr>
            </w:pPr>
            <w:r w:rsidRPr="0036569F">
              <w:rPr>
                <w:rFonts w:ascii="Arial" w:hAnsi="Arial" w:cs="Arial"/>
                <w:color w:val="7F7F7F" w:themeColor="text1" w:themeTint="80"/>
                <w:sz w:val="24"/>
                <w:szCs w:val="24"/>
              </w:rPr>
              <w:t xml:space="preserve">No </w:t>
            </w:r>
          </w:p>
        </w:tc>
      </w:tr>
      <w:tr w:rsidR="008D7737" w:rsidRPr="0036569F" w14:paraId="7B781454" w14:textId="77777777" w:rsidTr="01A96477">
        <w:trPr>
          <w:trHeight w:val="567"/>
        </w:trPr>
        <w:tc>
          <w:tcPr>
            <w:tcW w:w="10478" w:type="dxa"/>
            <w:gridSpan w:val="2"/>
            <w:shd w:val="clear" w:color="auto" w:fill="A6A6A6" w:themeFill="background1" w:themeFillShade="A6"/>
            <w:vAlign w:val="center"/>
          </w:tcPr>
          <w:p w14:paraId="05CBEE0D" w14:textId="304ABBA7" w:rsidR="008D7737" w:rsidRPr="0036569F" w:rsidRDefault="00C21A65" w:rsidP="00244819">
            <w:pPr>
              <w:spacing w:line="276" w:lineRule="auto"/>
              <w:ind w:left="142"/>
              <w:jc w:val="both"/>
            </w:pPr>
            <w:r w:rsidRPr="0036569F">
              <w:rPr>
                <w:rFonts w:ascii="Arial" w:hAnsi="Arial" w:cs="Arial"/>
                <w:b/>
                <w:color w:val="FFFFFF" w:themeColor="background1"/>
                <w:sz w:val="28"/>
              </w:rPr>
              <w:t>Introduction</w:t>
            </w:r>
          </w:p>
        </w:tc>
      </w:tr>
      <w:tr w:rsidR="008D7737" w:rsidRPr="0036569F" w14:paraId="5EE9ED7B" w14:textId="77777777" w:rsidTr="01A96477">
        <w:trPr>
          <w:trHeight w:val="3831"/>
        </w:trPr>
        <w:tc>
          <w:tcPr>
            <w:tcW w:w="10478" w:type="dxa"/>
            <w:gridSpan w:val="2"/>
          </w:tcPr>
          <w:p w14:paraId="26D95A64" w14:textId="77777777" w:rsidR="00642222" w:rsidRPr="0036569F" w:rsidRDefault="00642222" w:rsidP="00244819">
            <w:pPr>
              <w:spacing w:line="276" w:lineRule="auto"/>
              <w:jc w:val="both"/>
              <w:rPr>
                <w:rFonts w:ascii="Arial" w:hAnsi="Arial" w:cs="Arial"/>
                <w:color w:val="7F7F7F" w:themeColor="text1" w:themeTint="80"/>
                <w:sz w:val="10"/>
                <w:szCs w:val="10"/>
              </w:rPr>
            </w:pPr>
          </w:p>
          <w:p w14:paraId="4152327F" w14:textId="3E0DD20E" w:rsidR="00E46B3E" w:rsidRDefault="00E46B3E" w:rsidP="00244819">
            <w:pPr>
              <w:spacing w:line="276" w:lineRule="auto"/>
              <w:jc w:val="both"/>
              <w:rPr>
                <w:rFonts w:ascii="Arial" w:hAnsi="Arial" w:cs="Arial"/>
                <w:color w:val="7F7F7F" w:themeColor="text1" w:themeTint="80"/>
              </w:rPr>
            </w:pPr>
            <w:r w:rsidRPr="0036569F">
              <w:rPr>
                <w:rFonts w:ascii="Arial" w:hAnsi="Arial" w:cs="Arial"/>
                <w:color w:val="7F7F7F" w:themeColor="text1" w:themeTint="80"/>
              </w:rPr>
              <w:t>MSI Reproductive Choices is one of the world’s leading providers of sexual and reproductive healthcare. We believe that everyone should have the right to choose. From contraception to safe abortion and life-saving post-abortion care, we are committed to delivering compassionate, affordable, high-quality services for all.</w:t>
            </w:r>
          </w:p>
          <w:p w14:paraId="33403B81" w14:textId="77777777" w:rsidR="00B04C66" w:rsidRPr="00B04C66" w:rsidRDefault="00B04C66" w:rsidP="00244819">
            <w:pPr>
              <w:spacing w:line="276" w:lineRule="auto"/>
              <w:jc w:val="both"/>
              <w:rPr>
                <w:rFonts w:ascii="Arial" w:hAnsi="Arial" w:cs="Arial"/>
                <w:color w:val="7F7F7F" w:themeColor="text1" w:themeTint="80"/>
                <w:sz w:val="10"/>
                <w:szCs w:val="10"/>
              </w:rPr>
            </w:pPr>
          </w:p>
          <w:p w14:paraId="0968169F" w14:textId="5D00ADE0" w:rsidR="00E46B3E" w:rsidRPr="0036569F" w:rsidRDefault="00E46B3E" w:rsidP="00244819">
            <w:pPr>
              <w:spacing w:line="276" w:lineRule="auto"/>
              <w:jc w:val="both"/>
              <w:rPr>
                <w:rFonts w:ascii="Arial" w:hAnsi="Arial" w:cs="Arial"/>
                <w:color w:val="7F7F7F" w:themeColor="text1" w:themeTint="80"/>
              </w:rPr>
            </w:pPr>
            <w:r w:rsidRPr="0036569F">
              <w:rPr>
                <w:rFonts w:ascii="Arial" w:hAnsi="Arial" w:cs="Arial"/>
                <w:color w:val="7F7F7F" w:themeColor="text1" w:themeTint="80"/>
              </w:rPr>
              <w:t xml:space="preserve">Today, our organisation has over 9,000 team members working in 37 countries across the world. Our success lies in the fact that MSI teams are locally led, entrepreneurial and results-driven, and are passionate about delivering high quality, client-centred care in their own communities. As a social business, we focus on sustainable delivery, efficiency, and funding models that are built to last, so that the women and girls we serve today will have a choice in the future too. </w:t>
            </w:r>
          </w:p>
          <w:p w14:paraId="66D88008" w14:textId="77777777" w:rsidR="00B04C66" w:rsidRPr="00B04C66" w:rsidRDefault="00B04C66" w:rsidP="00244819">
            <w:pPr>
              <w:spacing w:line="276" w:lineRule="auto"/>
              <w:jc w:val="both"/>
              <w:rPr>
                <w:rFonts w:ascii="Arial" w:hAnsi="Arial" w:cs="Arial"/>
                <w:color w:val="7F7F7F" w:themeColor="text1" w:themeTint="80"/>
                <w:sz w:val="10"/>
                <w:szCs w:val="10"/>
              </w:rPr>
            </w:pPr>
          </w:p>
          <w:p w14:paraId="5D4C9B2D" w14:textId="4AA1A78A" w:rsidR="00642222" w:rsidRPr="0036569F" w:rsidRDefault="00E46B3E" w:rsidP="00244819">
            <w:pPr>
              <w:spacing w:line="276" w:lineRule="auto"/>
              <w:jc w:val="both"/>
              <w:rPr>
                <w:rFonts w:ascii="Arial" w:hAnsi="Arial" w:cs="Arial"/>
                <w:color w:val="7F7F7F" w:themeColor="text1" w:themeTint="80"/>
                <w:sz w:val="10"/>
                <w:szCs w:val="10"/>
              </w:rPr>
            </w:pPr>
            <w:r w:rsidRPr="0036569F">
              <w:rPr>
                <w:rFonts w:ascii="Arial" w:hAnsi="Arial" w:cs="Arial"/>
                <w:color w:val="7F7F7F" w:themeColor="text1" w:themeTint="80"/>
              </w:rPr>
              <w:t>We know that access to reproductive choice is life changing. For some, it can mean the ability to complete an education or start a career. For others, it means being able to look after the family they already have. For everyone, it means the freedom to decide their own future, creating a fairer, more equal world</w:t>
            </w:r>
            <w:r w:rsidR="008F0D6B" w:rsidRPr="0036569F">
              <w:rPr>
                <w:rFonts w:ascii="Arial" w:hAnsi="Arial" w:cs="Arial"/>
                <w:color w:val="7F7F7F" w:themeColor="text1" w:themeTint="80"/>
              </w:rPr>
              <w:t>.</w:t>
            </w:r>
          </w:p>
        </w:tc>
      </w:tr>
      <w:tr w:rsidR="008D7737" w:rsidRPr="0036569F" w14:paraId="27144061" w14:textId="77777777" w:rsidTr="01A96477">
        <w:trPr>
          <w:trHeight w:val="567"/>
        </w:trPr>
        <w:tc>
          <w:tcPr>
            <w:tcW w:w="10478" w:type="dxa"/>
            <w:gridSpan w:val="2"/>
            <w:shd w:val="clear" w:color="auto" w:fill="A6A6A6" w:themeFill="background1" w:themeFillShade="A6"/>
            <w:vAlign w:val="center"/>
          </w:tcPr>
          <w:p w14:paraId="4F48633F" w14:textId="77777777" w:rsidR="008D7737" w:rsidRPr="0036569F" w:rsidRDefault="008D7737" w:rsidP="00244819">
            <w:pPr>
              <w:spacing w:line="276" w:lineRule="auto"/>
              <w:ind w:left="142"/>
              <w:jc w:val="both"/>
              <w:rPr>
                <w:rFonts w:ascii="Arial" w:hAnsi="Arial" w:cs="Arial"/>
                <w:b/>
                <w:color w:val="7F7F7F" w:themeColor="text1" w:themeTint="80"/>
              </w:rPr>
            </w:pPr>
            <w:r w:rsidRPr="0036569F">
              <w:rPr>
                <w:rFonts w:ascii="Arial" w:hAnsi="Arial" w:cs="Arial"/>
                <w:b/>
                <w:color w:val="FFFFFF" w:themeColor="background1"/>
                <w:sz w:val="28"/>
              </w:rPr>
              <w:t>The role</w:t>
            </w:r>
          </w:p>
        </w:tc>
      </w:tr>
      <w:tr w:rsidR="008D7737" w:rsidRPr="0036569F" w14:paraId="4D127BF0" w14:textId="77777777" w:rsidTr="01A96477">
        <w:trPr>
          <w:trHeight w:val="989"/>
        </w:trPr>
        <w:tc>
          <w:tcPr>
            <w:tcW w:w="10478" w:type="dxa"/>
            <w:gridSpan w:val="2"/>
          </w:tcPr>
          <w:p w14:paraId="3D5E3F10" w14:textId="77777777" w:rsidR="00642222" w:rsidRPr="0036569F" w:rsidRDefault="00642222" w:rsidP="00244819">
            <w:pPr>
              <w:spacing w:line="276" w:lineRule="auto"/>
              <w:jc w:val="both"/>
              <w:rPr>
                <w:rFonts w:ascii="Arial" w:hAnsi="Arial" w:cs="Arial"/>
                <w:color w:val="7F7F7F" w:themeColor="text1" w:themeTint="80"/>
                <w:sz w:val="10"/>
                <w:szCs w:val="10"/>
              </w:rPr>
            </w:pPr>
          </w:p>
          <w:p w14:paraId="2B57C49F" w14:textId="53473B1D" w:rsidR="007C2A2F" w:rsidRPr="0036569F" w:rsidRDefault="00642222" w:rsidP="00244819">
            <w:pPr>
              <w:spacing w:line="276" w:lineRule="auto"/>
              <w:jc w:val="both"/>
              <w:rPr>
                <w:rFonts w:ascii="Arial" w:hAnsi="Arial" w:cs="Arial"/>
                <w:color w:val="7F7F7F" w:themeColor="text1" w:themeTint="80"/>
              </w:rPr>
            </w:pPr>
            <w:r w:rsidRPr="01A96477">
              <w:rPr>
                <w:rFonts w:ascii="Arial" w:hAnsi="Arial" w:cs="Arial"/>
                <w:color w:val="7F7F7F" w:themeColor="text1" w:themeTint="80"/>
              </w:rPr>
              <w:t xml:space="preserve">The Programme Design and Development (PDD) team, as part of MSI’s </w:t>
            </w:r>
            <w:r w:rsidR="00244819" w:rsidRPr="00244819">
              <w:rPr>
                <w:rFonts w:ascii="Arial" w:hAnsi="Arial" w:cs="Arial"/>
                <w:color w:val="7F7F7F" w:themeColor="text1" w:themeTint="80"/>
              </w:rPr>
              <w:t>Global</w:t>
            </w:r>
            <w:r w:rsidR="00244819">
              <w:rPr>
                <w:rFonts w:ascii="Arial" w:hAnsi="Arial" w:cs="Arial"/>
                <w:color w:val="7F7F7F" w:themeColor="text1" w:themeTint="80"/>
              </w:rPr>
              <w:t xml:space="preserve"> </w:t>
            </w:r>
            <w:r w:rsidR="00244819" w:rsidRPr="00244819">
              <w:rPr>
                <w:rFonts w:ascii="Arial" w:hAnsi="Arial" w:cs="Arial"/>
                <w:color w:val="7F7F7F" w:themeColor="text1" w:themeTint="80"/>
              </w:rPr>
              <w:t>Funding, Innovation and Impact</w:t>
            </w:r>
            <w:r w:rsidR="00244819">
              <w:rPr>
                <w:rFonts w:ascii="Arial" w:hAnsi="Arial" w:cs="Arial"/>
                <w:color w:val="7F7F7F" w:themeColor="text1" w:themeTint="80"/>
              </w:rPr>
              <w:t xml:space="preserve"> </w:t>
            </w:r>
            <w:r w:rsidRPr="01A96477">
              <w:rPr>
                <w:rFonts w:ascii="Arial" w:hAnsi="Arial" w:cs="Arial"/>
                <w:color w:val="7F7F7F" w:themeColor="text1" w:themeTint="80"/>
              </w:rPr>
              <w:t>department, plays a critical role in securing new donor funding to drive the strategic growth of our global partnership. PDD works with MSI’s country programmes, donor leads, and technical teams to design programmes and develop winning proposals. The PDD team plays a pivotal role in supporting country programmes with strategic fundraising efforts and diversification of MSI’s institutional funding base.</w:t>
            </w:r>
          </w:p>
          <w:p w14:paraId="2BF9AF87" w14:textId="77777777" w:rsidR="00642222" w:rsidRPr="0036569F" w:rsidRDefault="00642222" w:rsidP="00244819">
            <w:pPr>
              <w:spacing w:line="276" w:lineRule="auto"/>
              <w:jc w:val="both"/>
              <w:rPr>
                <w:rFonts w:ascii="Arial" w:hAnsi="Arial" w:cs="Arial"/>
                <w:color w:val="7F7F7F" w:themeColor="text1" w:themeTint="80"/>
                <w:sz w:val="10"/>
                <w:szCs w:val="10"/>
              </w:rPr>
            </w:pPr>
          </w:p>
          <w:p w14:paraId="425EE20A" w14:textId="2836636E" w:rsidR="00A35D80" w:rsidRPr="0036569F" w:rsidRDefault="00642222" w:rsidP="00244819">
            <w:pPr>
              <w:spacing w:line="276" w:lineRule="auto"/>
              <w:jc w:val="both"/>
              <w:rPr>
                <w:rFonts w:ascii="Arial" w:hAnsi="Arial" w:cs="Arial"/>
                <w:color w:val="7F7F7F" w:themeColor="text1" w:themeTint="80"/>
              </w:rPr>
            </w:pPr>
            <w:r w:rsidRPr="0036569F">
              <w:rPr>
                <w:rFonts w:ascii="Arial" w:hAnsi="Arial" w:cs="Arial"/>
                <w:color w:val="7F7F7F" w:themeColor="text1" w:themeTint="80"/>
              </w:rPr>
              <w:t xml:space="preserve">As a part of MSI’s PDD team, you will independently lead the development of dynamic and successful programmes and proposals for institutional donors, including bilateral and multilateral donors, private foundations, charitable trusts, and host country governments. Working closely with in-country and technical teams across the organisation you confidently handle single- and multi-country proposals processes, including bid writing and coordination. You will also own the country fundraising action plans process, </w:t>
            </w:r>
            <w:r w:rsidRPr="0036569F">
              <w:rPr>
                <w:rFonts w:ascii="Arial" w:hAnsi="Arial" w:cs="Arial"/>
                <w:color w:val="7F7F7F" w:themeColor="text1" w:themeTint="80"/>
              </w:rPr>
              <w:lastRenderedPageBreak/>
              <w:t xml:space="preserve">facilitate programme design processes, negotiate partnerships, and building the capacity of MSI country programmes to effectively conduct local donor engagement. </w:t>
            </w:r>
          </w:p>
        </w:tc>
      </w:tr>
    </w:tbl>
    <w:p w14:paraId="60B2CB33" w14:textId="77777777" w:rsidR="00490BF3" w:rsidRPr="0036569F" w:rsidRDefault="00490BF3" w:rsidP="00244819">
      <w:pPr>
        <w:spacing w:after="0"/>
        <w:jc w:val="both"/>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89"/>
        <w:gridCol w:w="7789"/>
      </w:tblGrid>
      <w:tr w:rsidR="00DB289F" w:rsidRPr="0036569F" w14:paraId="6979542D" w14:textId="77777777" w:rsidTr="0095619A">
        <w:trPr>
          <w:trHeight w:val="567"/>
        </w:trPr>
        <w:tc>
          <w:tcPr>
            <w:tcW w:w="10478" w:type="dxa"/>
            <w:gridSpan w:val="2"/>
            <w:shd w:val="clear" w:color="auto" w:fill="A6A6A6" w:themeFill="background1" w:themeFillShade="A6"/>
            <w:vAlign w:val="center"/>
          </w:tcPr>
          <w:p w14:paraId="0F2A6BE1" w14:textId="1E796B2D" w:rsidR="00DB289F" w:rsidRPr="0036569F" w:rsidRDefault="00DB289F" w:rsidP="00244819">
            <w:pPr>
              <w:spacing w:line="276" w:lineRule="auto"/>
              <w:ind w:left="142"/>
              <w:jc w:val="both"/>
              <w:rPr>
                <w:rFonts w:ascii="Arial" w:hAnsi="Arial" w:cs="Arial"/>
                <w:color w:val="404040" w:themeColor="text1" w:themeTint="BF"/>
              </w:rPr>
            </w:pPr>
            <w:r w:rsidRPr="0036569F">
              <w:rPr>
                <w:rFonts w:ascii="Arial" w:hAnsi="Arial" w:cs="Arial"/>
                <w:b/>
                <w:color w:val="FFFFFF" w:themeColor="background1"/>
                <w:sz w:val="28"/>
              </w:rPr>
              <w:t xml:space="preserve">Key </w:t>
            </w:r>
            <w:r w:rsidR="00B04C66">
              <w:rPr>
                <w:rFonts w:ascii="Arial" w:hAnsi="Arial" w:cs="Arial"/>
                <w:b/>
                <w:color w:val="FFFFFF" w:themeColor="background1"/>
                <w:sz w:val="28"/>
              </w:rPr>
              <w:t>r</w:t>
            </w:r>
            <w:r w:rsidRPr="0036569F">
              <w:rPr>
                <w:rFonts w:ascii="Arial" w:hAnsi="Arial" w:cs="Arial"/>
                <w:b/>
                <w:color w:val="FFFFFF" w:themeColor="background1"/>
                <w:sz w:val="28"/>
              </w:rPr>
              <w:t>esponsibilities</w:t>
            </w:r>
          </w:p>
        </w:tc>
      </w:tr>
      <w:tr w:rsidR="0095619A" w:rsidRPr="0036569F" w14:paraId="6E787083" w14:textId="77777777" w:rsidTr="00E46B3E">
        <w:trPr>
          <w:trHeight w:val="2127"/>
        </w:trPr>
        <w:tc>
          <w:tcPr>
            <w:tcW w:w="10478" w:type="dxa"/>
            <w:gridSpan w:val="2"/>
          </w:tcPr>
          <w:p w14:paraId="1859F81A" w14:textId="77777777" w:rsidR="00642222" w:rsidRPr="00642222" w:rsidRDefault="00642222" w:rsidP="00244819">
            <w:pPr>
              <w:autoSpaceDE w:val="0"/>
              <w:autoSpaceDN w:val="0"/>
              <w:adjustRightInd w:val="0"/>
              <w:spacing w:line="276" w:lineRule="auto"/>
              <w:jc w:val="both"/>
              <w:rPr>
                <w:rFonts w:ascii="Arial" w:hAnsi="Arial" w:cs="Arial"/>
                <w:color w:val="7F7F7F" w:themeColor="text1" w:themeTint="80"/>
                <w:sz w:val="10"/>
                <w:szCs w:val="10"/>
              </w:rPr>
            </w:pPr>
          </w:p>
          <w:p w14:paraId="4E8FB45E" w14:textId="77777777" w:rsidR="00642222" w:rsidRPr="00642222" w:rsidRDefault="00642222" w:rsidP="00244819">
            <w:pPr>
              <w:numPr>
                <w:ilvl w:val="0"/>
                <w:numId w:val="23"/>
              </w:numPr>
              <w:autoSpaceDE w:val="0"/>
              <w:autoSpaceDN w:val="0"/>
              <w:adjustRightInd w:val="0"/>
              <w:spacing w:line="276" w:lineRule="auto"/>
              <w:jc w:val="both"/>
              <w:rPr>
                <w:rFonts w:ascii="Arial" w:hAnsi="Arial" w:cs="Arial"/>
                <w:color w:val="7F7F7F" w:themeColor="text1" w:themeTint="80"/>
              </w:rPr>
            </w:pPr>
            <w:r w:rsidRPr="00642222">
              <w:rPr>
                <w:rFonts w:ascii="Arial" w:hAnsi="Arial" w:cs="Arial"/>
                <w:b/>
                <w:bCs/>
                <w:color w:val="7F7F7F" w:themeColor="text1" w:themeTint="80"/>
              </w:rPr>
              <w:t>Developing proposals</w:t>
            </w:r>
            <w:r w:rsidRPr="00642222">
              <w:rPr>
                <w:rFonts w:ascii="Arial" w:hAnsi="Arial" w:cs="Arial"/>
                <w:color w:val="7F7F7F" w:themeColor="text1" w:themeTint="80"/>
              </w:rPr>
              <w:t xml:space="preserve">: independently manage all aspects of single- and multi-country proposal development processes </w:t>
            </w:r>
            <w:proofErr w:type="gramStart"/>
            <w:r w:rsidRPr="00642222">
              <w:rPr>
                <w:rFonts w:ascii="Arial" w:hAnsi="Arial" w:cs="Arial"/>
                <w:color w:val="7F7F7F" w:themeColor="text1" w:themeTint="80"/>
              </w:rPr>
              <w:t>including:</w:t>
            </w:r>
            <w:proofErr w:type="gramEnd"/>
            <w:r w:rsidRPr="00642222">
              <w:rPr>
                <w:rFonts w:ascii="Arial" w:hAnsi="Arial" w:cs="Arial"/>
                <w:color w:val="7F7F7F" w:themeColor="text1" w:themeTint="80"/>
              </w:rPr>
              <w:t xml:space="preserve"> lead technical writing, coordination of the proposal development and submission process, development of the technical and cost strategy, ensuring adherence to MSI procedures and requirements, and ensuring that the final cost and technical proposals align with all donor requirements. </w:t>
            </w:r>
          </w:p>
          <w:p w14:paraId="7A075974" w14:textId="77777777" w:rsidR="00642222" w:rsidRPr="00642222" w:rsidRDefault="00642222" w:rsidP="00244819">
            <w:pPr>
              <w:numPr>
                <w:ilvl w:val="0"/>
                <w:numId w:val="23"/>
              </w:numPr>
              <w:autoSpaceDE w:val="0"/>
              <w:autoSpaceDN w:val="0"/>
              <w:adjustRightInd w:val="0"/>
              <w:spacing w:line="276" w:lineRule="auto"/>
              <w:jc w:val="both"/>
              <w:rPr>
                <w:rFonts w:ascii="Arial" w:hAnsi="Arial" w:cs="Arial"/>
                <w:color w:val="7F7F7F" w:themeColor="text1" w:themeTint="80"/>
              </w:rPr>
            </w:pPr>
            <w:r w:rsidRPr="00642222">
              <w:rPr>
                <w:rFonts w:ascii="Arial" w:hAnsi="Arial" w:cs="Arial"/>
                <w:b/>
                <w:bCs/>
                <w:color w:val="7F7F7F" w:themeColor="text1" w:themeTint="80"/>
              </w:rPr>
              <w:t>Developing partnerships between MSI and external organisations</w:t>
            </w:r>
            <w:r w:rsidRPr="00642222">
              <w:rPr>
                <w:rFonts w:ascii="Arial" w:hAnsi="Arial" w:cs="Arial"/>
                <w:color w:val="7F7F7F" w:themeColor="text1" w:themeTint="80"/>
              </w:rPr>
              <w:t xml:space="preserve">: manage partner mapping and steer prepositioning for funding opportunities, lead partnerships discussions and negotiations for proposal development, represent MSI and PDD at external design meetings. </w:t>
            </w:r>
          </w:p>
          <w:p w14:paraId="06FFB925" w14:textId="77777777" w:rsidR="00642222" w:rsidRPr="00642222" w:rsidRDefault="00642222" w:rsidP="00244819">
            <w:pPr>
              <w:numPr>
                <w:ilvl w:val="0"/>
                <w:numId w:val="23"/>
              </w:numPr>
              <w:autoSpaceDE w:val="0"/>
              <w:autoSpaceDN w:val="0"/>
              <w:adjustRightInd w:val="0"/>
              <w:spacing w:line="276" w:lineRule="auto"/>
              <w:jc w:val="both"/>
              <w:rPr>
                <w:rFonts w:ascii="Arial" w:hAnsi="Arial" w:cs="Arial"/>
                <w:color w:val="7F7F7F" w:themeColor="text1" w:themeTint="80"/>
              </w:rPr>
            </w:pPr>
            <w:r w:rsidRPr="00642222">
              <w:rPr>
                <w:rFonts w:ascii="Arial" w:hAnsi="Arial" w:cs="Arial"/>
                <w:b/>
                <w:bCs/>
                <w:color w:val="7F7F7F" w:themeColor="text1" w:themeTint="80"/>
              </w:rPr>
              <w:t>Developing country fundraising strategies</w:t>
            </w:r>
            <w:r w:rsidRPr="00642222">
              <w:rPr>
                <w:rFonts w:ascii="Arial" w:hAnsi="Arial" w:cs="Arial"/>
                <w:color w:val="7F7F7F" w:themeColor="text1" w:themeTint="80"/>
              </w:rPr>
              <w:t>: contribute to the development, implementation, and review of MSI’s new business development goals and strategies.</w:t>
            </w:r>
          </w:p>
          <w:p w14:paraId="1B6E799D" w14:textId="77777777" w:rsidR="00642222" w:rsidRPr="00642222" w:rsidRDefault="00642222" w:rsidP="00244819">
            <w:pPr>
              <w:numPr>
                <w:ilvl w:val="0"/>
                <w:numId w:val="23"/>
              </w:numPr>
              <w:autoSpaceDE w:val="0"/>
              <w:autoSpaceDN w:val="0"/>
              <w:adjustRightInd w:val="0"/>
              <w:spacing w:line="276" w:lineRule="auto"/>
              <w:jc w:val="both"/>
              <w:rPr>
                <w:rFonts w:ascii="Arial" w:hAnsi="Arial" w:cs="Arial"/>
                <w:color w:val="7F7F7F" w:themeColor="text1" w:themeTint="80"/>
              </w:rPr>
            </w:pPr>
            <w:r w:rsidRPr="00642222">
              <w:rPr>
                <w:rFonts w:ascii="Arial" w:hAnsi="Arial" w:cs="Arial"/>
                <w:b/>
                <w:bCs/>
                <w:color w:val="7F7F7F" w:themeColor="text1" w:themeTint="80"/>
              </w:rPr>
              <w:t>Identifying specific opportunities</w:t>
            </w:r>
            <w:r w:rsidRPr="00642222">
              <w:rPr>
                <w:rFonts w:ascii="Arial" w:hAnsi="Arial" w:cs="Arial"/>
                <w:color w:val="7F7F7F" w:themeColor="text1" w:themeTint="80"/>
              </w:rPr>
              <w:t>: identify and pursue funding opportunities from major and emerging funders, maintain ownership of fundraising action plans and manage prioritisation in collaboration with country programmes and the Global Programmes Unit. Represent PDD and MSI in donor meetings and calls. Where needed research and analyse donor calls for funding applications including tenders, expressions of interest and requests for proposals.</w:t>
            </w:r>
          </w:p>
          <w:p w14:paraId="783C4636" w14:textId="77777777" w:rsidR="00642222" w:rsidRPr="00642222" w:rsidRDefault="00642222" w:rsidP="00244819">
            <w:pPr>
              <w:numPr>
                <w:ilvl w:val="0"/>
                <w:numId w:val="23"/>
              </w:numPr>
              <w:autoSpaceDE w:val="0"/>
              <w:autoSpaceDN w:val="0"/>
              <w:adjustRightInd w:val="0"/>
              <w:spacing w:line="276" w:lineRule="auto"/>
              <w:jc w:val="both"/>
              <w:rPr>
                <w:rFonts w:ascii="Arial" w:hAnsi="Arial" w:cs="Arial"/>
                <w:color w:val="7F7F7F" w:themeColor="text1" w:themeTint="80"/>
              </w:rPr>
            </w:pPr>
            <w:r w:rsidRPr="00642222">
              <w:rPr>
                <w:rFonts w:ascii="Arial" w:hAnsi="Arial" w:cs="Arial"/>
                <w:b/>
                <w:bCs/>
                <w:color w:val="7F7F7F" w:themeColor="text1" w:themeTint="80"/>
              </w:rPr>
              <w:t>Contribute to the continuous improvement of MSI’s systems</w:t>
            </w:r>
            <w:r w:rsidRPr="00642222">
              <w:rPr>
                <w:rFonts w:ascii="Arial" w:hAnsi="Arial" w:cs="Arial"/>
                <w:color w:val="7F7F7F" w:themeColor="text1" w:themeTint="80"/>
              </w:rPr>
              <w:t xml:space="preserve">: lead on or contribute to the development and improvement of tools, systems, techniques, resources, and strategies for identifying, tracking, and pursuing new business opportunities, developing proposals and budgets, managing institutional knowledge, represent PDD on specific technical working groups and facilitate cross-departmental sharing and learning, including descriptions of MSI’s technical areas of expertise, country programme and/or programme write-ups, and development of graphics and presentations. </w:t>
            </w:r>
          </w:p>
          <w:p w14:paraId="3B5E7F14" w14:textId="77777777" w:rsidR="00642222" w:rsidRPr="00642222" w:rsidRDefault="00642222" w:rsidP="00244819">
            <w:pPr>
              <w:numPr>
                <w:ilvl w:val="0"/>
                <w:numId w:val="23"/>
              </w:numPr>
              <w:autoSpaceDE w:val="0"/>
              <w:autoSpaceDN w:val="0"/>
              <w:adjustRightInd w:val="0"/>
              <w:spacing w:line="276" w:lineRule="auto"/>
              <w:jc w:val="both"/>
              <w:rPr>
                <w:rFonts w:ascii="Arial" w:hAnsi="Arial" w:cs="Arial"/>
                <w:color w:val="7F7F7F" w:themeColor="text1" w:themeTint="80"/>
              </w:rPr>
            </w:pPr>
            <w:r w:rsidRPr="00642222">
              <w:rPr>
                <w:rFonts w:ascii="Arial" w:hAnsi="Arial" w:cs="Arial"/>
                <w:b/>
                <w:bCs/>
                <w:color w:val="7F7F7F" w:themeColor="text1" w:themeTint="80"/>
              </w:rPr>
              <w:t>Strengthening the capacity MSI teams</w:t>
            </w:r>
            <w:r w:rsidRPr="00642222">
              <w:rPr>
                <w:rFonts w:ascii="Arial" w:hAnsi="Arial" w:cs="Arial"/>
                <w:color w:val="7F7F7F" w:themeColor="text1" w:themeTint="80"/>
              </w:rPr>
              <w:t>: expand the capacity of PDD and MSI team members to develop competitive technical and cost proposals and effectively engage in proactive fundraising through mentoring, technical assistance visits, and direct training.</w:t>
            </w:r>
          </w:p>
          <w:p w14:paraId="6E9F4073" w14:textId="77777777" w:rsidR="0095619A" w:rsidRPr="0036569F" w:rsidRDefault="0095619A" w:rsidP="00244819">
            <w:pPr>
              <w:tabs>
                <w:tab w:val="num" w:pos="720"/>
              </w:tabs>
              <w:spacing w:line="276" w:lineRule="auto"/>
              <w:jc w:val="both"/>
              <w:rPr>
                <w:rFonts w:ascii="Arial" w:hAnsi="Arial" w:cs="Arial"/>
                <w:color w:val="404040" w:themeColor="text1" w:themeTint="BF"/>
              </w:rPr>
            </w:pPr>
          </w:p>
        </w:tc>
      </w:tr>
      <w:tr w:rsidR="00E46B3E" w:rsidRPr="0036569F" w14:paraId="399F06CD" w14:textId="77777777" w:rsidTr="003651E1">
        <w:trPr>
          <w:trHeight w:val="609"/>
        </w:trPr>
        <w:tc>
          <w:tcPr>
            <w:tcW w:w="10478" w:type="dxa"/>
            <w:gridSpan w:val="2"/>
            <w:shd w:val="clear" w:color="auto" w:fill="A6A6A6" w:themeFill="background1" w:themeFillShade="A6"/>
            <w:vAlign w:val="center"/>
          </w:tcPr>
          <w:p w14:paraId="5F1166BB" w14:textId="3F304875" w:rsidR="00E46B3E" w:rsidRPr="0036569F" w:rsidRDefault="00E46B3E" w:rsidP="00244819">
            <w:pPr>
              <w:autoSpaceDE w:val="0"/>
              <w:autoSpaceDN w:val="0"/>
              <w:adjustRightInd w:val="0"/>
              <w:spacing w:line="276" w:lineRule="auto"/>
              <w:jc w:val="both"/>
              <w:rPr>
                <w:rFonts w:ascii="Arial" w:hAnsi="Arial" w:cs="Arial"/>
                <w:b/>
                <w:bCs/>
                <w:color w:val="404040" w:themeColor="text1" w:themeTint="BF"/>
                <w:sz w:val="28"/>
                <w:szCs w:val="28"/>
              </w:rPr>
            </w:pPr>
            <w:r w:rsidRPr="0036569F">
              <w:rPr>
                <w:rFonts w:ascii="Arial" w:hAnsi="Arial" w:cs="Arial"/>
                <w:b/>
                <w:color w:val="FFFFFF" w:themeColor="background1"/>
                <w:sz w:val="28"/>
              </w:rPr>
              <w:t xml:space="preserve">Key </w:t>
            </w:r>
            <w:r w:rsidR="00B04C66">
              <w:rPr>
                <w:rFonts w:ascii="Arial" w:hAnsi="Arial" w:cs="Arial"/>
                <w:b/>
                <w:color w:val="FFFFFF" w:themeColor="background1"/>
                <w:sz w:val="28"/>
              </w:rPr>
              <w:t>s</w:t>
            </w:r>
            <w:r w:rsidRPr="0036569F">
              <w:rPr>
                <w:rFonts w:ascii="Arial" w:hAnsi="Arial" w:cs="Arial"/>
                <w:b/>
                <w:color w:val="FFFFFF" w:themeColor="background1"/>
                <w:sz w:val="28"/>
              </w:rPr>
              <w:t>kills</w:t>
            </w:r>
          </w:p>
        </w:tc>
      </w:tr>
      <w:tr w:rsidR="00E46B3E" w:rsidRPr="0036569F" w14:paraId="4E8FF580" w14:textId="77777777" w:rsidTr="00E46B3E">
        <w:trPr>
          <w:trHeight w:val="698"/>
        </w:trPr>
        <w:tc>
          <w:tcPr>
            <w:tcW w:w="10478" w:type="dxa"/>
            <w:gridSpan w:val="2"/>
          </w:tcPr>
          <w:p w14:paraId="6F6AEADB" w14:textId="77777777" w:rsidR="0036569F" w:rsidRPr="0036569F" w:rsidRDefault="0036569F" w:rsidP="00244819">
            <w:pPr>
              <w:spacing w:line="276" w:lineRule="auto"/>
              <w:jc w:val="both"/>
              <w:rPr>
                <w:rFonts w:ascii="Arial" w:hAnsi="Arial" w:cs="Arial"/>
                <w:bCs/>
                <w:color w:val="7F7F7F" w:themeColor="text1" w:themeTint="80"/>
                <w:sz w:val="10"/>
                <w:szCs w:val="10"/>
              </w:rPr>
            </w:pPr>
          </w:p>
          <w:p w14:paraId="73C0BB55" w14:textId="77777777" w:rsidR="0036569F" w:rsidRPr="0036569F" w:rsidRDefault="0036569F" w:rsidP="00244819">
            <w:p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 xml:space="preserve">To perform this role, it is </w:t>
            </w:r>
            <w:r w:rsidRPr="0036569F">
              <w:rPr>
                <w:rFonts w:ascii="Arial" w:hAnsi="Arial" w:cs="Arial"/>
                <w:bCs/>
                <w:color w:val="7F7F7F" w:themeColor="text1" w:themeTint="80"/>
                <w:u w:val="single"/>
              </w:rPr>
              <w:t>essential</w:t>
            </w:r>
            <w:r w:rsidRPr="0036569F">
              <w:rPr>
                <w:rFonts w:ascii="Arial" w:hAnsi="Arial" w:cs="Arial"/>
                <w:bCs/>
                <w:color w:val="7F7F7F" w:themeColor="text1" w:themeTint="80"/>
              </w:rPr>
              <w:t xml:space="preserve"> that you have the following skills:</w:t>
            </w:r>
          </w:p>
          <w:p w14:paraId="7466CF91" w14:textId="77777777"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Proven track record of writing and managing complex, high-value, and/or multi-country proposals and securing grants and contracts from donors, foundations, and trusts;</w:t>
            </w:r>
          </w:p>
          <w:p w14:paraId="2735DE12" w14:textId="77777777"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Proven relationship building skills and ability to work jointly and effectively in cross-cultural settings and with a wide variety of stakeholders;</w:t>
            </w:r>
          </w:p>
          <w:p w14:paraId="017288FF" w14:textId="70452982" w:rsidR="00D23F0E" w:rsidRDefault="00D23F0E" w:rsidP="00244819">
            <w:pPr>
              <w:numPr>
                <w:ilvl w:val="0"/>
                <w:numId w:val="24"/>
              </w:numPr>
              <w:spacing w:line="276" w:lineRule="auto"/>
              <w:jc w:val="both"/>
              <w:rPr>
                <w:rFonts w:ascii="Arial" w:hAnsi="Arial" w:cs="Arial"/>
                <w:bCs/>
                <w:color w:val="7F7F7F" w:themeColor="text1" w:themeTint="80"/>
              </w:rPr>
            </w:pPr>
            <w:r>
              <w:rPr>
                <w:rFonts w:ascii="Arial" w:hAnsi="Arial" w:cs="Arial"/>
                <w:bCs/>
                <w:color w:val="7F7F7F" w:themeColor="text1" w:themeTint="80"/>
              </w:rPr>
              <w:t>Fluent in French and English;</w:t>
            </w:r>
          </w:p>
          <w:p w14:paraId="6BA1289A" w14:textId="30C7F0ED"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Demonstrate confidence in handling difficult situations</w:t>
            </w:r>
          </w:p>
          <w:p w14:paraId="209F8E37" w14:textId="77777777"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Solid analytical skills and ability to present complex concepts in clear and concise formats;</w:t>
            </w:r>
          </w:p>
          <w:p w14:paraId="241F879C" w14:textId="77777777"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 xml:space="preserve">Exceptional </w:t>
            </w:r>
            <w:proofErr w:type="gramStart"/>
            <w:r w:rsidRPr="0036569F">
              <w:rPr>
                <w:rFonts w:ascii="Arial" w:hAnsi="Arial" w:cs="Arial"/>
                <w:bCs/>
                <w:color w:val="7F7F7F" w:themeColor="text1" w:themeTint="80"/>
              </w:rPr>
              <w:t>problem solving</w:t>
            </w:r>
            <w:proofErr w:type="gramEnd"/>
            <w:r w:rsidRPr="0036569F">
              <w:rPr>
                <w:rFonts w:ascii="Arial" w:hAnsi="Arial" w:cs="Arial"/>
                <w:bCs/>
                <w:color w:val="7F7F7F" w:themeColor="text1" w:themeTint="80"/>
              </w:rPr>
              <w:t xml:space="preserve"> abilities and ability to perform confidently under pressure;</w:t>
            </w:r>
          </w:p>
          <w:p w14:paraId="68A224EA" w14:textId="77777777"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lastRenderedPageBreak/>
              <w:t>Ability to take initiative and achieve results with limited supervision;</w:t>
            </w:r>
          </w:p>
          <w:p w14:paraId="2F6F1C85" w14:textId="77777777" w:rsidR="0036569F" w:rsidRP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Strong attention to detail and follow-up;</w:t>
            </w:r>
          </w:p>
          <w:p w14:paraId="54A5E94A" w14:textId="0910D79A" w:rsidR="0036569F" w:rsidRDefault="0036569F" w:rsidP="00244819">
            <w:pPr>
              <w:numPr>
                <w:ilvl w:val="0"/>
                <w:numId w:val="24"/>
              </w:numPr>
              <w:spacing w:line="276" w:lineRule="auto"/>
              <w:jc w:val="both"/>
              <w:rPr>
                <w:rFonts w:ascii="Arial" w:hAnsi="Arial" w:cs="Arial"/>
                <w:bCs/>
                <w:color w:val="7F7F7F" w:themeColor="text1" w:themeTint="80"/>
              </w:rPr>
            </w:pPr>
            <w:r w:rsidRPr="0036569F">
              <w:rPr>
                <w:rFonts w:ascii="Arial" w:hAnsi="Arial" w:cs="Arial"/>
                <w:bCs/>
                <w:color w:val="7F7F7F" w:themeColor="text1" w:themeTint="80"/>
              </w:rPr>
              <w:t>Excellent people and negotiation skills;</w:t>
            </w:r>
          </w:p>
          <w:p w14:paraId="6FA60162" w14:textId="7B92A269" w:rsidR="00E46B3E" w:rsidRPr="002725DE" w:rsidRDefault="00E46B3E" w:rsidP="00244819">
            <w:pPr>
              <w:spacing w:line="276" w:lineRule="auto"/>
              <w:ind w:left="360"/>
              <w:jc w:val="both"/>
              <w:rPr>
                <w:rFonts w:ascii="Arial" w:hAnsi="Arial" w:cs="Arial"/>
                <w:bCs/>
                <w:color w:val="7F7F7F" w:themeColor="text1" w:themeTint="80"/>
                <w:sz w:val="10"/>
                <w:szCs w:val="10"/>
              </w:rPr>
            </w:pPr>
          </w:p>
        </w:tc>
      </w:tr>
      <w:tr w:rsidR="00E46B3E" w:rsidRPr="0036569F" w14:paraId="4E7187F3" w14:textId="77777777" w:rsidTr="00781C2B">
        <w:trPr>
          <w:trHeight w:val="698"/>
        </w:trPr>
        <w:tc>
          <w:tcPr>
            <w:tcW w:w="10478" w:type="dxa"/>
            <w:gridSpan w:val="2"/>
            <w:shd w:val="clear" w:color="auto" w:fill="A6A6A6" w:themeFill="background1" w:themeFillShade="A6"/>
            <w:vAlign w:val="center"/>
          </w:tcPr>
          <w:p w14:paraId="66866F87" w14:textId="6F58FF50" w:rsidR="00E46B3E" w:rsidRPr="0036569F" w:rsidRDefault="00E46B3E" w:rsidP="00244819">
            <w:pPr>
              <w:spacing w:line="276" w:lineRule="auto"/>
              <w:jc w:val="both"/>
              <w:rPr>
                <w:rFonts w:ascii="Arial" w:hAnsi="Arial" w:cs="Arial"/>
                <w:b/>
                <w:color w:val="7F7F7F" w:themeColor="text1" w:themeTint="80"/>
              </w:rPr>
            </w:pPr>
            <w:r w:rsidRPr="0036569F">
              <w:rPr>
                <w:rFonts w:ascii="Arial" w:hAnsi="Arial" w:cs="Arial"/>
                <w:b/>
                <w:color w:val="FFFFFF" w:themeColor="background1"/>
                <w:sz w:val="28"/>
              </w:rPr>
              <w:lastRenderedPageBreak/>
              <w:t xml:space="preserve">Key </w:t>
            </w:r>
            <w:r w:rsidR="00B04C66">
              <w:rPr>
                <w:rFonts w:ascii="Arial" w:hAnsi="Arial" w:cs="Arial"/>
                <w:b/>
                <w:color w:val="FFFFFF" w:themeColor="background1"/>
                <w:sz w:val="28"/>
              </w:rPr>
              <w:t>e</w:t>
            </w:r>
            <w:r w:rsidRPr="0036569F">
              <w:rPr>
                <w:rFonts w:ascii="Arial" w:hAnsi="Arial" w:cs="Arial"/>
                <w:b/>
                <w:color w:val="FFFFFF" w:themeColor="background1"/>
                <w:sz w:val="28"/>
              </w:rPr>
              <w:t>xperience</w:t>
            </w:r>
          </w:p>
        </w:tc>
      </w:tr>
      <w:tr w:rsidR="00E46B3E" w:rsidRPr="0036569F" w14:paraId="1D12FC91" w14:textId="77777777" w:rsidTr="00E46B3E">
        <w:trPr>
          <w:trHeight w:val="490"/>
        </w:trPr>
        <w:tc>
          <w:tcPr>
            <w:tcW w:w="10478" w:type="dxa"/>
            <w:gridSpan w:val="2"/>
          </w:tcPr>
          <w:p w14:paraId="090E0AA4" w14:textId="77777777" w:rsidR="00F74324" w:rsidRPr="00F74324" w:rsidRDefault="00F74324" w:rsidP="00244819">
            <w:pPr>
              <w:spacing w:line="276" w:lineRule="auto"/>
              <w:jc w:val="both"/>
              <w:rPr>
                <w:rFonts w:ascii="Arial" w:hAnsi="Arial" w:cs="Arial"/>
                <w:b/>
                <w:color w:val="7F7F7F" w:themeColor="text1" w:themeTint="80"/>
                <w:sz w:val="10"/>
                <w:szCs w:val="10"/>
              </w:rPr>
            </w:pPr>
          </w:p>
          <w:p w14:paraId="7ABADFFC" w14:textId="77777777" w:rsidR="00F74324" w:rsidRPr="00F74324" w:rsidRDefault="00F74324" w:rsidP="00244819">
            <w:pPr>
              <w:spacing w:line="276" w:lineRule="auto"/>
              <w:jc w:val="both"/>
              <w:rPr>
                <w:rFonts w:ascii="Arial" w:hAnsi="Arial" w:cs="Arial"/>
                <w:b/>
                <w:color w:val="7F7F7F" w:themeColor="text1" w:themeTint="80"/>
              </w:rPr>
            </w:pPr>
            <w:r w:rsidRPr="00F74324">
              <w:rPr>
                <w:rFonts w:ascii="Arial" w:hAnsi="Arial" w:cs="Arial"/>
                <w:b/>
                <w:color w:val="7F7F7F" w:themeColor="text1" w:themeTint="80"/>
              </w:rPr>
              <w:t xml:space="preserve">To perform this role, it is </w:t>
            </w:r>
            <w:r w:rsidRPr="00F74324">
              <w:rPr>
                <w:rFonts w:ascii="Arial" w:hAnsi="Arial" w:cs="Arial"/>
                <w:b/>
                <w:color w:val="7F7F7F" w:themeColor="text1" w:themeTint="80"/>
                <w:u w:val="single"/>
              </w:rPr>
              <w:t>essential</w:t>
            </w:r>
            <w:r w:rsidRPr="00F74324">
              <w:rPr>
                <w:rFonts w:ascii="Arial" w:hAnsi="Arial" w:cs="Arial"/>
                <w:b/>
                <w:color w:val="7F7F7F" w:themeColor="text1" w:themeTint="80"/>
              </w:rPr>
              <w:t xml:space="preserve"> that you have the following experience:</w:t>
            </w:r>
          </w:p>
          <w:p w14:paraId="38CED22C"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 xml:space="preserve">Demonstrated experience working in business development in international development or the humanitarian sector. </w:t>
            </w:r>
          </w:p>
          <w:p w14:paraId="7161B048"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 xml:space="preserve">Experience in proposal writing and development for institutional donors, included demonstrated experience with USAID; </w:t>
            </w:r>
          </w:p>
          <w:p w14:paraId="4BB4B33D"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Proven experience in managing complex proposal processes with multiple stakeholders under tight deadlines;</w:t>
            </w:r>
          </w:p>
          <w:p w14:paraId="6E4D1961"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Proven experience in strategic planning and programmatic design;</w:t>
            </w:r>
          </w:p>
          <w:p w14:paraId="1ED37F7F"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Experience developing and reviewing budgets;</w:t>
            </w:r>
          </w:p>
          <w:p w14:paraId="32CEFC49"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Experience and demonstrated ability to manage a heavy and fluctuating workload;</w:t>
            </w:r>
          </w:p>
          <w:p w14:paraId="49B14B7E"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Experience in working with statistical and financial data;</w:t>
            </w:r>
          </w:p>
          <w:p w14:paraId="31AA0BD9" w14:textId="77777777" w:rsidR="00F74324" w:rsidRP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Proven experience in representing the organisation with donors or other stakeholders.</w:t>
            </w:r>
          </w:p>
          <w:p w14:paraId="63954CF6" w14:textId="712FB50B" w:rsidR="00F74324" w:rsidRDefault="00F74324" w:rsidP="00244819">
            <w:pPr>
              <w:numPr>
                <w:ilvl w:val="0"/>
                <w:numId w:val="24"/>
              </w:numPr>
              <w:spacing w:line="276" w:lineRule="auto"/>
              <w:jc w:val="both"/>
              <w:rPr>
                <w:rFonts w:ascii="Arial" w:hAnsi="Arial" w:cs="Arial"/>
                <w:bCs/>
                <w:color w:val="7F7F7F" w:themeColor="text1" w:themeTint="80"/>
              </w:rPr>
            </w:pPr>
            <w:r w:rsidRPr="00F74324">
              <w:rPr>
                <w:rFonts w:ascii="Arial" w:hAnsi="Arial" w:cs="Arial"/>
                <w:bCs/>
                <w:color w:val="7F7F7F" w:themeColor="text1" w:themeTint="80"/>
              </w:rPr>
              <w:t xml:space="preserve">Proven experience leading partnership discussions and negotiations. </w:t>
            </w:r>
          </w:p>
          <w:p w14:paraId="7A8A0C9E" w14:textId="77777777" w:rsidR="00E46B3E" w:rsidRPr="00F74324" w:rsidRDefault="00E46B3E" w:rsidP="00244819">
            <w:pPr>
              <w:spacing w:line="276" w:lineRule="auto"/>
              <w:ind w:left="360"/>
              <w:jc w:val="both"/>
              <w:rPr>
                <w:rFonts w:ascii="Arial" w:hAnsi="Arial" w:cs="Arial"/>
                <w:bCs/>
                <w:color w:val="7F7F7F" w:themeColor="text1" w:themeTint="80"/>
                <w:sz w:val="10"/>
                <w:szCs w:val="10"/>
              </w:rPr>
            </w:pPr>
          </w:p>
        </w:tc>
      </w:tr>
      <w:tr w:rsidR="00E46B3E" w:rsidRPr="0036569F" w14:paraId="43DEC3C4" w14:textId="77777777" w:rsidTr="007012A2">
        <w:trPr>
          <w:trHeight w:val="490"/>
        </w:trPr>
        <w:tc>
          <w:tcPr>
            <w:tcW w:w="10478" w:type="dxa"/>
            <w:gridSpan w:val="2"/>
            <w:shd w:val="clear" w:color="auto" w:fill="A6A6A6" w:themeFill="background1" w:themeFillShade="A6"/>
            <w:vAlign w:val="center"/>
          </w:tcPr>
          <w:p w14:paraId="0851C427" w14:textId="56EF4BF8" w:rsidR="00E46B3E" w:rsidRPr="0036569F" w:rsidRDefault="00E46B3E" w:rsidP="00244819">
            <w:pPr>
              <w:spacing w:line="276" w:lineRule="auto"/>
              <w:jc w:val="both"/>
              <w:rPr>
                <w:rFonts w:ascii="Arial" w:hAnsi="Arial" w:cs="Arial"/>
                <w:b/>
                <w:color w:val="7F7F7F" w:themeColor="text1" w:themeTint="80"/>
              </w:rPr>
            </w:pPr>
            <w:r w:rsidRPr="0036569F">
              <w:rPr>
                <w:rFonts w:ascii="Arial" w:hAnsi="Arial" w:cs="Arial"/>
                <w:b/>
                <w:color w:val="FFFFFF" w:themeColor="background1"/>
                <w:sz w:val="28"/>
              </w:rPr>
              <w:t xml:space="preserve">Formal </w:t>
            </w:r>
            <w:r w:rsidR="00B04C66">
              <w:rPr>
                <w:rFonts w:ascii="Arial" w:hAnsi="Arial" w:cs="Arial"/>
                <w:b/>
                <w:color w:val="FFFFFF" w:themeColor="background1"/>
                <w:sz w:val="28"/>
              </w:rPr>
              <w:t>e</w:t>
            </w:r>
            <w:r w:rsidRPr="0036569F">
              <w:rPr>
                <w:rFonts w:ascii="Arial" w:hAnsi="Arial" w:cs="Arial"/>
                <w:b/>
                <w:color w:val="FFFFFF" w:themeColor="background1"/>
                <w:sz w:val="28"/>
              </w:rPr>
              <w:t>ducation</w:t>
            </w:r>
            <w:r w:rsidR="00B04C66">
              <w:rPr>
                <w:rFonts w:ascii="Arial" w:hAnsi="Arial" w:cs="Arial"/>
                <w:b/>
                <w:color w:val="FFFFFF" w:themeColor="background1"/>
                <w:sz w:val="28"/>
              </w:rPr>
              <w:t xml:space="preserve"> and </w:t>
            </w:r>
            <w:r w:rsidRPr="0036569F">
              <w:rPr>
                <w:rFonts w:ascii="Arial" w:hAnsi="Arial" w:cs="Arial"/>
                <w:b/>
                <w:color w:val="FFFFFF" w:themeColor="background1"/>
                <w:sz w:val="28"/>
              </w:rPr>
              <w:t>qualification</w:t>
            </w:r>
            <w:r w:rsidR="00B04C66">
              <w:rPr>
                <w:rFonts w:ascii="Arial" w:hAnsi="Arial" w:cs="Arial"/>
                <w:b/>
                <w:color w:val="FFFFFF" w:themeColor="background1"/>
                <w:sz w:val="28"/>
              </w:rPr>
              <w:t>s</w:t>
            </w:r>
          </w:p>
        </w:tc>
      </w:tr>
      <w:tr w:rsidR="00E46B3E" w:rsidRPr="0036569F" w14:paraId="15A41CFA" w14:textId="77777777" w:rsidTr="00E46B3E">
        <w:trPr>
          <w:trHeight w:val="490"/>
        </w:trPr>
        <w:tc>
          <w:tcPr>
            <w:tcW w:w="10478" w:type="dxa"/>
            <w:gridSpan w:val="2"/>
          </w:tcPr>
          <w:p w14:paraId="2744589C" w14:textId="77777777" w:rsidR="004D3B0A" w:rsidRPr="008348D8" w:rsidRDefault="004D3B0A" w:rsidP="00244819">
            <w:pPr>
              <w:spacing w:line="276" w:lineRule="auto"/>
              <w:jc w:val="both"/>
              <w:rPr>
                <w:rFonts w:ascii="Arial" w:hAnsi="Arial" w:cs="Arial"/>
                <w:color w:val="7F7F7F" w:themeColor="text1" w:themeTint="80"/>
                <w:sz w:val="10"/>
                <w:szCs w:val="10"/>
              </w:rPr>
            </w:pPr>
          </w:p>
          <w:p w14:paraId="040813A5" w14:textId="77777777" w:rsidR="004D3B0A" w:rsidRPr="004D3B0A" w:rsidRDefault="004D3B0A" w:rsidP="00244819">
            <w:pPr>
              <w:pStyle w:val="ListParagraph"/>
              <w:numPr>
                <w:ilvl w:val="0"/>
                <w:numId w:val="24"/>
              </w:numPr>
              <w:spacing w:line="276" w:lineRule="auto"/>
              <w:jc w:val="both"/>
              <w:rPr>
                <w:rFonts w:ascii="Arial" w:hAnsi="Arial" w:cs="Arial"/>
                <w:color w:val="7F7F7F" w:themeColor="text1" w:themeTint="80"/>
              </w:rPr>
            </w:pPr>
            <w:r w:rsidRPr="004D3B0A">
              <w:rPr>
                <w:rFonts w:ascii="Arial" w:hAnsi="Arial" w:cs="Arial"/>
                <w:color w:val="7F7F7F" w:themeColor="text1" w:themeTint="80"/>
              </w:rPr>
              <w:t xml:space="preserve">Relevant </w:t>
            </w:r>
            <w:proofErr w:type="gramStart"/>
            <w:r w:rsidRPr="004D3B0A">
              <w:rPr>
                <w:rFonts w:ascii="Arial" w:hAnsi="Arial" w:cs="Arial"/>
                <w:color w:val="7F7F7F" w:themeColor="text1" w:themeTint="80"/>
              </w:rPr>
              <w:t>Master’s Degree</w:t>
            </w:r>
            <w:proofErr w:type="gramEnd"/>
            <w:r w:rsidRPr="004D3B0A">
              <w:rPr>
                <w:rFonts w:ascii="Arial" w:hAnsi="Arial" w:cs="Arial"/>
                <w:color w:val="7F7F7F" w:themeColor="text1" w:themeTint="80"/>
              </w:rPr>
              <w:t xml:space="preserve"> (MPH, MA, MBA) or equivalent;</w:t>
            </w:r>
          </w:p>
          <w:p w14:paraId="44E6528B" w14:textId="4589C600" w:rsidR="004D3B0A" w:rsidRDefault="004D3B0A" w:rsidP="00244819">
            <w:pPr>
              <w:pStyle w:val="ListParagraph"/>
              <w:numPr>
                <w:ilvl w:val="0"/>
                <w:numId w:val="24"/>
              </w:numPr>
              <w:spacing w:line="276" w:lineRule="auto"/>
              <w:jc w:val="both"/>
              <w:rPr>
                <w:rFonts w:ascii="Arial" w:hAnsi="Arial" w:cs="Arial"/>
                <w:color w:val="7F7F7F" w:themeColor="text1" w:themeTint="80"/>
              </w:rPr>
            </w:pPr>
            <w:r w:rsidRPr="004D3B0A">
              <w:rPr>
                <w:rFonts w:ascii="Arial" w:hAnsi="Arial" w:cs="Arial"/>
                <w:color w:val="7F7F7F" w:themeColor="text1" w:themeTint="80"/>
              </w:rPr>
              <w:t>Outstanding English writing skills. All applicants will be required to undergo a written evaluation as part of the recruitment process.</w:t>
            </w:r>
          </w:p>
          <w:p w14:paraId="79719668" w14:textId="77777777" w:rsidR="00E46B3E" w:rsidRPr="008348D8" w:rsidRDefault="00E46B3E" w:rsidP="00244819">
            <w:pPr>
              <w:pStyle w:val="ListParagraph"/>
              <w:spacing w:line="276" w:lineRule="auto"/>
              <w:ind w:left="360"/>
              <w:jc w:val="both"/>
              <w:rPr>
                <w:rFonts w:ascii="Arial" w:hAnsi="Arial" w:cs="Arial"/>
                <w:color w:val="7F7F7F" w:themeColor="text1" w:themeTint="80"/>
                <w:sz w:val="10"/>
                <w:szCs w:val="10"/>
              </w:rPr>
            </w:pPr>
          </w:p>
        </w:tc>
      </w:tr>
      <w:tr w:rsidR="00E46B3E" w:rsidRPr="0036569F" w14:paraId="5B1D1ED9" w14:textId="77777777" w:rsidTr="00DB03E0">
        <w:trPr>
          <w:trHeight w:val="490"/>
        </w:trPr>
        <w:tc>
          <w:tcPr>
            <w:tcW w:w="10478" w:type="dxa"/>
            <w:gridSpan w:val="2"/>
            <w:shd w:val="clear" w:color="auto" w:fill="A6A6A6" w:themeFill="background1" w:themeFillShade="A6"/>
            <w:vAlign w:val="center"/>
          </w:tcPr>
          <w:p w14:paraId="7377EF1D" w14:textId="1C1E0033" w:rsidR="00E46B3E" w:rsidRPr="00B04C66" w:rsidRDefault="00E46B3E" w:rsidP="00244819">
            <w:pPr>
              <w:spacing w:line="276" w:lineRule="auto"/>
              <w:jc w:val="both"/>
              <w:rPr>
                <w:rFonts w:ascii="Arial" w:hAnsi="Arial" w:cs="Arial"/>
                <w:color w:val="404040" w:themeColor="text1" w:themeTint="BF"/>
              </w:rPr>
            </w:pPr>
            <w:r w:rsidRPr="00B04C66">
              <w:rPr>
                <w:rFonts w:ascii="Arial" w:hAnsi="Arial" w:cs="Arial"/>
                <w:b/>
                <w:color w:val="FFFFFF" w:themeColor="background1"/>
                <w:sz w:val="28"/>
              </w:rPr>
              <w:t xml:space="preserve">Personal </w:t>
            </w:r>
            <w:r w:rsidR="00B04C66">
              <w:rPr>
                <w:rFonts w:ascii="Arial" w:hAnsi="Arial" w:cs="Arial"/>
                <w:b/>
                <w:color w:val="FFFFFF" w:themeColor="background1"/>
                <w:sz w:val="28"/>
              </w:rPr>
              <w:t>a</w:t>
            </w:r>
            <w:r w:rsidRPr="00B04C66">
              <w:rPr>
                <w:rFonts w:ascii="Arial" w:hAnsi="Arial" w:cs="Arial"/>
                <w:b/>
                <w:color w:val="FFFFFF" w:themeColor="background1"/>
                <w:sz w:val="28"/>
              </w:rPr>
              <w:t>ttributes</w:t>
            </w:r>
          </w:p>
        </w:tc>
      </w:tr>
      <w:tr w:rsidR="00E46B3E" w:rsidRPr="0036569F" w14:paraId="07B2454F" w14:textId="77777777" w:rsidTr="00E46B3E">
        <w:trPr>
          <w:trHeight w:val="490"/>
        </w:trPr>
        <w:tc>
          <w:tcPr>
            <w:tcW w:w="10478" w:type="dxa"/>
            <w:gridSpan w:val="2"/>
          </w:tcPr>
          <w:p w14:paraId="4CB2A1C6" w14:textId="77777777" w:rsidR="00E46B3E" w:rsidRPr="0036569F" w:rsidRDefault="00E46B3E" w:rsidP="00244819">
            <w:pPr>
              <w:spacing w:line="276" w:lineRule="auto"/>
              <w:jc w:val="both"/>
              <w:rPr>
                <w:rStyle w:val="eop"/>
                <w:rFonts w:ascii="Arial" w:hAnsi="Arial" w:cs="Arial"/>
                <w:color w:val="7F7F7F" w:themeColor="text1" w:themeTint="80"/>
                <w:shd w:val="clear" w:color="auto" w:fill="FFFFFF"/>
              </w:rPr>
            </w:pPr>
            <w:r w:rsidRPr="0036569F">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36569F">
              <w:rPr>
                <w:rStyle w:val="eop"/>
                <w:rFonts w:ascii="Arial" w:hAnsi="Arial" w:cs="Arial"/>
                <w:color w:val="7F7F7F" w:themeColor="text1" w:themeTint="80"/>
                <w:shd w:val="clear" w:color="auto" w:fill="FFFFFF"/>
              </w:rPr>
              <w:t> </w:t>
            </w:r>
          </w:p>
          <w:p w14:paraId="7BF5131A" w14:textId="77777777" w:rsidR="00E46B3E" w:rsidRPr="0036569F" w:rsidRDefault="00E46B3E" w:rsidP="00244819">
            <w:pPr>
              <w:spacing w:line="276" w:lineRule="auto"/>
              <w:jc w:val="both"/>
              <w:rPr>
                <w:rFonts w:ascii="Arial" w:hAnsi="Arial" w:cs="Arial"/>
                <w:color w:val="7F7F7F" w:themeColor="text1" w:themeTint="80"/>
              </w:rPr>
            </w:pPr>
          </w:p>
          <w:p w14:paraId="5E3056B6" w14:textId="7DE2988A" w:rsidR="00E46B3E" w:rsidRPr="002C2852" w:rsidRDefault="00E46B3E" w:rsidP="00244819">
            <w:pPr>
              <w:spacing w:line="276" w:lineRule="auto"/>
              <w:jc w:val="both"/>
              <w:rPr>
                <w:rFonts w:ascii="Arial" w:hAnsi="Arial" w:cs="Arial"/>
                <w:b/>
                <w:color w:val="7F7F7F" w:themeColor="text1" w:themeTint="80"/>
              </w:rPr>
            </w:pPr>
            <w:r w:rsidRPr="0036569F">
              <w:rPr>
                <w:rFonts w:ascii="Arial" w:hAnsi="Arial" w:cs="Arial"/>
                <w:b/>
                <w:color w:val="7F7F7F" w:themeColor="text1" w:themeTint="80"/>
              </w:rPr>
              <w:t xml:space="preserve">For </w:t>
            </w:r>
            <w:r w:rsidRPr="002C2852">
              <w:rPr>
                <w:rFonts w:ascii="Arial" w:hAnsi="Arial" w:cs="Arial"/>
                <w:b/>
                <w:color w:val="7F7F7F" w:themeColor="text1" w:themeTint="80"/>
              </w:rPr>
              <w:t>this role, we’re looking for an individual who is:</w:t>
            </w:r>
          </w:p>
          <w:p w14:paraId="791A228E" w14:textId="5D42ACAB"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Pro-choice</w:t>
            </w:r>
          </w:p>
          <w:p w14:paraId="7AACA4EF" w14:textId="61E6F12A"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Team player, energetic, enthusiastic, and positive</w:t>
            </w:r>
          </w:p>
          <w:p w14:paraId="4C404EB3" w14:textId="73BEB850"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Quality-focussed and results-orientated</w:t>
            </w:r>
          </w:p>
          <w:p w14:paraId="5A17F5D4" w14:textId="77777777"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Take initiative</w:t>
            </w:r>
          </w:p>
          <w:p w14:paraId="643EA6D2" w14:textId="1E862C81"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Highly organised and action orientated</w:t>
            </w:r>
          </w:p>
          <w:p w14:paraId="5292BA34" w14:textId="1C661EDE"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Decisive and confident</w:t>
            </w:r>
          </w:p>
          <w:p w14:paraId="61FE36A7" w14:textId="14BAE180"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Resourceful and determined</w:t>
            </w:r>
          </w:p>
          <w:p w14:paraId="708395BB" w14:textId="60699D7A"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Determined to succeed</w:t>
            </w:r>
          </w:p>
          <w:p w14:paraId="03142AD0" w14:textId="0B3722E7"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lastRenderedPageBreak/>
              <w:t>Self-aware</w:t>
            </w:r>
          </w:p>
          <w:p w14:paraId="37BB150D" w14:textId="3A88626E" w:rsidR="002C2852" w:rsidRPr="002C2852" w:rsidRDefault="002C2852" w:rsidP="00244819">
            <w:pPr>
              <w:pStyle w:val="ListParagraph"/>
              <w:numPr>
                <w:ilvl w:val="0"/>
                <w:numId w:val="11"/>
              </w:numPr>
              <w:spacing w:line="276" w:lineRule="auto"/>
              <w:ind w:left="360"/>
              <w:jc w:val="both"/>
              <w:rPr>
                <w:rFonts w:ascii="Arial" w:hAnsi="Arial" w:cs="Arial"/>
                <w:color w:val="7F7F7F" w:themeColor="text1" w:themeTint="80"/>
              </w:rPr>
            </w:pPr>
            <w:r w:rsidRPr="002C2852">
              <w:rPr>
                <w:rFonts w:ascii="Arial" w:hAnsi="Arial" w:cs="Arial"/>
                <w:color w:val="7F7F7F" w:themeColor="text1" w:themeTint="80"/>
              </w:rPr>
              <w:t>Willing</w:t>
            </w:r>
            <w:r w:rsidR="00643B5C">
              <w:rPr>
                <w:rFonts w:ascii="Arial" w:hAnsi="Arial" w:cs="Arial"/>
                <w:color w:val="7F7F7F" w:themeColor="text1" w:themeTint="80"/>
              </w:rPr>
              <w:t xml:space="preserve"> </w:t>
            </w:r>
            <w:r w:rsidRPr="002C2852">
              <w:rPr>
                <w:rFonts w:ascii="Arial" w:hAnsi="Arial" w:cs="Arial"/>
                <w:color w:val="7F7F7F" w:themeColor="text1" w:themeTint="80"/>
              </w:rPr>
              <w:t>to travel (approximately 10% travel).</w:t>
            </w:r>
          </w:p>
          <w:p w14:paraId="24BD27F2" w14:textId="77777777" w:rsidR="00E46B3E" w:rsidRPr="0036569F" w:rsidRDefault="00E46B3E" w:rsidP="00244819">
            <w:pPr>
              <w:spacing w:line="276" w:lineRule="auto"/>
              <w:jc w:val="both"/>
              <w:rPr>
                <w:rFonts w:ascii="Arial" w:hAnsi="Arial" w:cs="Arial"/>
                <w:color w:val="404040" w:themeColor="text1" w:themeTint="BF"/>
              </w:rPr>
            </w:pPr>
          </w:p>
        </w:tc>
      </w:tr>
      <w:tr w:rsidR="00E46B3E" w:rsidRPr="0036569F" w14:paraId="1D77D4E0" w14:textId="77777777" w:rsidTr="00CE7AE6">
        <w:trPr>
          <w:trHeight w:val="490"/>
        </w:trPr>
        <w:tc>
          <w:tcPr>
            <w:tcW w:w="10478" w:type="dxa"/>
            <w:gridSpan w:val="2"/>
            <w:shd w:val="clear" w:color="auto" w:fill="A6A6A6" w:themeFill="background1" w:themeFillShade="A6"/>
            <w:vAlign w:val="center"/>
          </w:tcPr>
          <w:p w14:paraId="1EB4E9BE" w14:textId="1E8E1A58" w:rsidR="00E46B3E" w:rsidRPr="0036569F" w:rsidRDefault="00E46B3E" w:rsidP="00244819">
            <w:pPr>
              <w:spacing w:line="276" w:lineRule="auto"/>
              <w:jc w:val="both"/>
            </w:pPr>
            <w:r w:rsidRPr="0036569F">
              <w:rPr>
                <w:rFonts w:ascii="Arial" w:hAnsi="Arial" w:cs="Arial"/>
                <w:b/>
                <w:color w:val="FFFFFF" w:themeColor="background1"/>
                <w:sz w:val="28"/>
              </w:rPr>
              <w:lastRenderedPageBreak/>
              <w:t>Our Values</w:t>
            </w:r>
          </w:p>
        </w:tc>
      </w:tr>
      <w:tr w:rsidR="00E46B3E" w:rsidRPr="0036569F" w14:paraId="461A6C39" w14:textId="77777777" w:rsidTr="00E46B3E">
        <w:trPr>
          <w:trHeight w:val="490"/>
        </w:trPr>
        <w:tc>
          <w:tcPr>
            <w:tcW w:w="10478" w:type="dxa"/>
            <w:gridSpan w:val="2"/>
          </w:tcPr>
          <w:p w14:paraId="1B4EA1CF" w14:textId="77777777" w:rsidR="00E46B3E" w:rsidRPr="0036569F" w:rsidRDefault="00E46B3E" w:rsidP="00244819">
            <w:pPr>
              <w:pStyle w:val="NormalWeb"/>
              <w:spacing w:before="0" w:beforeAutospacing="0" w:after="0" w:afterAutospacing="0" w:line="276" w:lineRule="auto"/>
              <w:jc w:val="both"/>
              <w:rPr>
                <w:rFonts w:ascii="Arial" w:hAnsi="Arial" w:cs="Arial"/>
                <w:color w:val="7F7F7F" w:themeColor="text1" w:themeTint="80"/>
                <w:sz w:val="22"/>
                <w:szCs w:val="22"/>
              </w:rPr>
            </w:pPr>
            <w:r w:rsidRPr="0036569F">
              <w:rPr>
                <w:rFonts w:ascii="Arial" w:hAnsi="Arial" w:cs="Arial"/>
                <w:b/>
                <w:bCs/>
                <w:color w:val="7F7F7F" w:themeColor="text1" w:themeTint="80"/>
                <w:sz w:val="22"/>
                <w:szCs w:val="22"/>
              </w:rPr>
              <w:t>Mission Driven:</w:t>
            </w:r>
            <w:r w:rsidRPr="0036569F">
              <w:rPr>
                <w:rFonts w:ascii="Arial" w:hAnsi="Arial" w:cs="Arial"/>
                <w:color w:val="7F7F7F" w:themeColor="text1" w:themeTint="80"/>
                <w:sz w:val="22"/>
                <w:szCs w:val="22"/>
              </w:rPr>
              <w:t> With unwavering commitment, we exist to empower women and men to have children by choice not chance.</w:t>
            </w:r>
          </w:p>
          <w:p w14:paraId="32A23D05" w14:textId="77777777" w:rsidR="00E46B3E" w:rsidRPr="0036569F" w:rsidRDefault="00E46B3E" w:rsidP="00244819">
            <w:pPr>
              <w:pStyle w:val="NormalWeb"/>
              <w:spacing w:before="0" w:beforeAutospacing="0" w:after="0" w:afterAutospacing="0" w:line="276" w:lineRule="auto"/>
              <w:jc w:val="both"/>
              <w:rPr>
                <w:rFonts w:ascii="Arial" w:hAnsi="Arial" w:cs="Arial"/>
                <w:color w:val="7F7F7F" w:themeColor="text1" w:themeTint="80"/>
                <w:sz w:val="22"/>
                <w:szCs w:val="22"/>
              </w:rPr>
            </w:pPr>
            <w:r w:rsidRPr="0036569F">
              <w:rPr>
                <w:rFonts w:ascii="Arial" w:hAnsi="Arial" w:cs="Arial"/>
                <w:b/>
                <w:bCs/>
                <w:color w:val="7F7F7F" w:themeColor="text1" w:themeTint="80"/>
                <w:sz w:val="22"/>
                <w:szCs w:val="22"/>
              </w:rPr>
              <w:t>Client Centred:</w:t>
            </w:r>
            <w:r w:rsidRPr="0036569F">
              <w:rPr>
                <w:rFonts w:ascii="Arial" w:hAnsi="Arial" w:cs="Arial"/>
                <w:color w:val="7F7F7F" w:themeColor="text1" w:themeTint="80"/>
                <w:sz w:val="22"/>
                <w:szCs w:val="22"/>
              </w:rPr>
              <w:t> We are dedicated to our clients and work tirelessly to deliver high-quality, high-impact services that meet their individual needs.</w:t>
            </w:r>
          </w:p>
          <w:p w14:paraId="150BB2D9" w14:textId="77777777" w:rsidR="00E46B3E" w:rsidRPr="0036569F" w:rsidRDefault="00E46B3E" w:rsidP="00244819">
            <w:pPr>
              <w:pStyle w:val="NormalWeb"/>
              <w:spacing w:before="0" w:beforeAutospacing="0" w:after="0" w:afterAutospacing="0" w:line="276" w:lineRule="auto"/>
              <w:jc w:val="both"/>
              <w:rPr>
                <w:rFonts w:ascii="Arial" w:hAnsi="Arial" w:cs="Arial"/>
                <w:color w:val="7F7F7F" w:themeColor="text1" w:themeTint="80"/>
                <w:sz w:val="22"/>
                <w:szCs w:val="22"/>
              </w:rPr>
            </w:pPr>
            <w:r w:rsidRPr="0036569F">
              <w:rPr>
                <w:rFonts w:ascii="Arial" w:hAnsi="Arial" w:cs="Arial"/>
                <w:b/>
                <w:bCs/>
                <w:color w:val="7F7F7F" w:themeColor="text1" w:themeTint="80"/>
                <w:sz w:val="22"/>
                <w:szCs w:val="22"/>
              </w:rPr>
              <w:t>Accountable</w:t>
            </w:r>
            <w:r w:rsidRPr="0036569F">
              <w:rPr>
                <w:rFonts w:ascii="Arial" w:hAnsi="Arial" w:cs="Arial"/>
                <w:color w:val="7F7F7F" w:themeColor="text1" w:themeTint="80"/>
                <w:sz w:val="22"/>
                <w:szCs w:val="22"/>
              </w:rPr>
              <w:t>: We are accountable for our actions and focus on results, ensuring long term sustainability and increasing the impact of the Partnership.</w:t>
            </w:r>
          </w:p>
          <w:p w14:paraId="080D2E40" w14:textId="77777777" w:rsidR="00E46B3E" w:rsidRPr="0036569F" w:rsidRDefault="00E46B3E" w:rsidP="00244819">
            <w:pPr>
              <w:spacing w:line="276" w:lineRule="auto"/>
              <w:jc w:val="both"/>
              <w:rPr>
                <w:rFonts w:ascii="Arial" w:hAnsi="Arial" w:cs="Arial"/>
                <w:color w:val="7F7F7F" w:themeColor="text1" w:themeTint="80"/>
              </w:rPr>
            </w:pPr>
            <w:r w:rsidRPr="0036569F">
              <w:rPr>
                <w:rFonts w:ascii="Arial" w:hAnsi="Arial" w:cs="Arial"/>
                <w:b/>
                <w:bCs/>
                <w:color w:val="7F7F7F" w:themeColor="text1" w:themeTint="80"/>
              </w:rPr>
              <w:t>Courageous:</w:t>
            </w:r>
            <w:r w:rsidRPr="0036569F">
              <w:rPr>
                <w:rFonts w:ascii="Arial" w:hAnsi="Arial" w:cs="Arial"/>
                <w:color w:val="7F7F7F" w:themeColor="text1" w:themeTint="80"/>
              </w:rPr>
              <w:t> We recruit and nurture talented, passionate, and brave people who have the courage to push boundaries, make tough decisions and challenge others in line with our mission.</w:t>
            </w:r>
          </w:p>
          <w:p w14:paraId="457A9D06" w14:textId="3ABE7F7A" w:rsidR="00E46B3E" w:rsidRPr="0036569F" w:rsidRDefault="00E46B3E" w:rsidP="00244819">
            <w:pPr>
              <w:spacing w:line="276" w:lineRule="auto"/>
              <w:jc w:val="both"/>
            </w:pPr>
          </w:p>
          <w:p w14:paraId="4BB4D31B" w14:textId="64A97074" w:rsidR="008F0D6B" w:rsidRPr="0036569F" w:rsidRDefault="008F0D6B" w:rsidP="00244819">
            <w:pPr>
              <w:shd w:val="clear" w:color="auto" w:fill="FFFFFF"/>
              <w:spacing w:line="276" w:lineRule="auto"/>
              <w:jc w:val="both"/>
              <w:rPr>
                <w:rFonts w:ascii="Arial" w:eastAsia="Times New Roman" w:hAnsi="Arial" w:cs="Arial"/>
                <w:color w:val="7F7F7F" w:themeColor="text1" w:themeTint="80"/>
                <w:lang w:eastAsia="en-GB"/>
              </w:rPr>
            </w:pPr>
            <w:r w:rsidRPr="0036569F">
              <w:rPr>
                <w:rFonts w:ascii="Arial" w:eastAsia="Times New Roman" w:hAnsi="Arial" w:cs="Arial"/>
                <w:b/>
                <w:bCs/>
                <w:color w:val="7F7F7F" w:themeColor="text1" w:themeTint="80"/>
                <w:lang w:eastAsia="en-GB"/>
              </w:rPr>
              <w:t>Resilient</w:t>
            </w:r>
            <w:r w:rsidRPr="0036569F">
              <w:rPr>
                <w:rFonts w:ascii="Arial" w:eastAsia="Times New Roman" w:hAnsi="Arial" w:cs="Arial"/>
                <w:color w:val="7F7F7F" w:themeColor="text1" w:themeTint="80"/>
                <w:lang w:eastAsia="en-GB"/>
              </w:rPr>
              <w:t>: In challenging situations, we work together and support each other, adapting and learning to find solutions, whatever we’re up against.</w:t>
            </w:r>
            <w:r w:rsidR="00642222" w:rsidRPr="0036569F">
              <w:rPr>
                <w:rFonts w:ascii="Arial" w:eastAsia="Times New Roman" w:hAnsi="Arial" w:cs="Arial"/>
                <w:color w:val="7F7F7F" w:themeColor="text1" w:themeTint="80"/>
                <w:lang w:eastAsia="en-GB"/>
              </w:rPr>
              <w:t xml:space="preserve"> </w:t>
            </w:r>
          </w:p>
          <w:p w14:paraId="1F742775" w14:textId="6C0F80CC" w:rsidR="008F0D6B" w:rsidRPr="0036569F" w:rsidRDefault="008F0D6B" w:rsidP="00244819">
            <w:pPr>
              <w:shd w:val="clear" w:color="auto" w:fill="FFFFFF"/>
              <w:spacing w:line="276" w:lineRule="auto"/>
              <w:jc w:val="both"/>
              <w:rPr>
                <w:rFonts w:ascii="Arial" w:eastAsia="Times New Roman" w:hAnsi="Arial" w:cs="Arial"/>
                <w:color w:val="7F7F7F" w:themeColor="text1" w:themeTint="80"/>
                <w:lang w:eastAsia="en-GB"/>
              </w:rPr>
            </w:pPr>
            <w:r w:rsidRPr="0036569F">
              <w:rPr>
                <w:rFonts w:ascii="Arial" w:eastAsia="Times New Roman" w:hAnsi="Arial" w:cs="Arial"/>
                <w:b/>
                <w:bCs/>
                <w:color w:val="7F7F7F" w:themeColor="text1" w:themeTint="80"/>
                <w:lang w:eastAsia="en-GB"/>
              </w:rPr>
              <w:t>Inclusive</w:t>
            </w:r>
            <w:r w:rsidRPr="0036569F">
              <w:rPr>
                <w:rFonts w:ascii="Arial" w:eastAsia="Times New Roman" w:hAnsi="Arial" w:cs="Arial"/>
                <w:color w:val="7F7F7F" w:themeColor="text1" w:themeTint="80"/>
                <w:lang w:eastAsia="en-GB"/>
              </w:rPr>
              <w:t>: We believe that diversity is a strength. We all play our part in creating a culture where every team member can thrive, feel valued and contribute meaningfully to our mission, and where all our clients feel welcome and supported. </w:t>
            </w:r>
          </w:p>
        </w:tc>
      </w:tr>
      <w:tr w:rsidR="00AA4F1D" w:rsidRPr="00AA4F1D" w14:paraId="5DE7CA8A" w14:textId="77777777" w:rsidTr="00E46B3E">
        <w:trPr>
          <w:trHeight w:val="490"/>
        </w:trPr>
        <w:tc>
          <w:tcPr>
            <w:tcW w:w="10478" w:type="dxa"/>
            <w:gridSpan w:val="2"/>
          </w:tcPr>
          <w:p w14:paraId="34675CB1" w14:textId="77777777" w:rsidR="008F0D6B" w:rsidRPr="00AA4F1D" w:rsidRDefault="008F0D6B" w:rsidP="00244819">
            <w:pPr>
              <w:pStyle w:val="NormalWeb"/>
              <w:spacing w:before="0" w:beforeAutospacing="0" w:after="0" w:afterAutospacing="0" w:line="276" w:lineRule="auto"/>
              <w:jc w:val="both"/>
              <w:rPr>
                <w:rFonts w:ascii="Arial" w:hAnsi="Arial" w:cs="Arial"/>
                <w:color w:val="7F7F7F" w:themeColor="text1" w:themeTint="80"/>
                <w:sz w:val="22"/>
                <w:szCs w:val="22"/>
              </w:rPr>
            </w:pPr>
          </w:p>
          <w:p w14:paraId="6512DC85" w14:textId="77777777" w:rsidR="00E46B3E" w:rsidRPr="00AA4F1D" w:rsidRDefault="008F0D6B" w:rsidP="00244819">
            <w:pPr>
              <w:pStyle w:val="NormalWeb"/>
              <w:spacing w:before="0" w:beforeAutospacing="0" w:after="0" w:afterAutospacing="0" w:line="276" w:lineRule="auto"/>
              <w:jc w:val="both"/>
              <w:rPr>
                <w:rFonts w:ascii="Arial" w:hAnsi="Arial" w:cs="Arial"/>
                <w:color w:val="7F7F7F" w:themeColor="text1" w:themeTint="80"/>
                <w:sz w:val="22"/>
                <w:szCs w:val="22"/>
              </w:rPr>
            </w:pPr>
            <w:r w:rsidRPr="00AA4F1D">
              <w:rPr>
                <w:rFonts w:ascii="Arial" w:hAnsi="Arial" w:cs="Arial"/>
                <w:color w:val="7F7F7F" w:themeColor="text1" w:themeTint="80"/>
                <w:sz w:val="22"/>
                <w:szCs w:val="22"/>
              </w:rPr>
              <w:t>By signing below, you indicate that you have read and agree to this job framework.</w:t>
            </w:r>
          </w:p>
          <w:p w14:paraId="22A6390F" w14:textId="7C5BB3EF" w:rsidR="008F0D6B" w:rsidRPr="00AA4F1D" w:rsidRDefault="008F0D6B" w:rsidP="00244819">
            <w:pPr>
              <w:pStyle w:val="NormalWeb"/>
              <w:spacing w:before="0" w:beforeAutospacing="0" w:after="0" w:afterAutospacing="0" w:line="276" w:lineRule="auto"/>
              <w:jc w:val="both"/>
              <w:rPr>
                <w:rFonts w:ascii="Arial" w:hAnsi="Arial" w:cs="Arial"/>
                <w:b/>
                <w:bCs/>
                <w:color w:val="7F7F7F" w:themeColor="text1" w:themeTint="80"/>
                <w:sz w:val="22"/>
                <w:szCs w:val="22"/>
              </w:rPr>
            </w:pPr>
          </w:p>
        </w:tc>
      </w:tr>
      <w:tr w:rsidR="00AA4F1D" w:rsidRPr="00AA4F1D" w14:paraId="1962A238" w14:textId="77777777" w:rsidTr="008F0D6B">
        <w:trPr>
          <w:trHeight w:val="490"/>
        </w:trPr>
        <w:tc>
          <w:tcPr>
            <w:tcW w:w="2689" w:type="dxa"/>
            <w:vAlign w:val="center"/>
          </w:tcPr>
          <w:p w14:paraId="7C700131" w14:textId="74F0FB51" w:rsidR="00E46B3E" w:rsidRPr="00AA4F1D" w:rsidRDefault="008F0D6B" w:rsidP="00244819">
            <w:pPr>
              <w:spacing w:line="276" w:lineRule="auto"/>
              <w:jc w:val="both"/>
              <w:rPr>
                <w:rFonts w:ascii="Arial" w:hAnsi="Arial" w:cs="Arial"/>
                <w:b/>
                <w:color w:val="7F7F7F" w:themeColor="text1" w:themeTint="80"/>
              </w:rPr>
            </w:pPr>
            <w:r w:rsidRPr="00AA4F1D">
              <w:rPr>
                <w:rFonts w:ascii="Arial" w:hAnsi="Arial" w:cs="Arial"/>
                <w:b/>
                <w:color w:val="7F7F7F" w:themeColor="text1" w:themeTint="80"/>
              </w:rPr>
              <w:t>Full Name:</w:t>
            </w:r>
          </w:p>
        </w:tc>
        <w:tc>
          <w:tcPr>
            <w:tcW w:w="7789" w:type="dxa"/>
            <w:vAlign w:val="center"/>
          </w:tcPr>
          <w:p w14:paraId="6FEAAFAE" w14:textId="77777777" w:rsidR="00E46B3E" w:rsidRPr="00AA4F1D" w:rsidRDefault="00E46B3E" w:rsidP="00244819">
            <w:pPr>
              <w:spacing w:line="276" w:lineRule="auto"/>
              <w:jc w:val="both"/>
              <w:rPr>
                <w:rFonts w:ascii="Arial" w:hAnsi="Arial" w:cs="Arial"/>
                <w:color w:val="7F7F7F" w:themeColor="text1" w:themeTint="80"/>
              </w:rPr>
            </w:pPr>
          </w:p>
        </w:tc>
      </w:tr>
      <w:tr w:rsidR="00AA4F1D" w:rsidRPr="00AA4F1D" w14:paraId="60CD9D3D" w14:textId="77777777" w:rsidTr="008F0D6B">
        <w:trPr>
          <w:trHeight w:val="490"/>
        </w:trPr>
        <w:tc>
          <w:tcPr>
            <w:tcW w:w="2689" w:type="dxa"/>
            <w:vAlign w:val="center"/>
          </w:tcPr>
          <w:p w14:paraId="1E3F21CC" w14:textId="6F2C2C65" w:rsidR="008F0D6B" w:rsidRPr="00AA4F1D" w:rsidRDefault="008F0D6B" w:rsidP="00244819">
            <w:pPr>
              <w:spacing w:line="276" w:lineRule="auto"/>
              <w:jc w:val="both"/>
              <w:rPr>
                <w:rFonts w:ascii="Arial" w:hAnsi="Arial" w:cs="Arial"/>
                <w:b/>
                <w:color w:val="7F7F7F" w:themeColor="text1" w:themeTint="80"/>
              </w:rPr>
            </w:pPr>
            <w:r w:rsidRPr="00AA4F1D">
              <w:rPr>
                <w:rFonts w:ascii="Arial" w:hAnsi="Arial" w:cs="Arial"/>
                <w:b/>
                <w:color w:val="7F7F7F" w:themeColor="text1" w:themeTint="80"/>
              </w:rPr>
              <w:t>Signature:</w:t>
            </w:r>
          </w:p>
        </w:tc>
        <w:tc>
          <w:tcPr>
            <w:tcW w:w="7789" w:type="dxa"/>
            <w:vAlign w:val="center"/>
          </w:tcPr>
          <w:p w14:paraId="770047C1" w14:textId="77777777" w:rsidR="008F0D6B" w:rsidRPr="00AA4F1D" w:rsidRDefault="008F0D6B" w:rsidP="00244819">
            <w:pPr>
              <w:spacing w:line="276" w:lineRule="auto"/>
              <w:jc w:val="both"/>
              <w:rPr>
                <w:rFonts w:ascii="Arial" w:hAnsi="Arial" w:cs="Arial"/>
                <w:color w:val="7F7F7F" w:themeColor="text1" w:themeTint="80"/>
              </w:rPr>
            </w:pPr>
          </w:p>
        </w:tc>
      </w:tr>
      <w:tr w:rsidR="00E46B3E" w:rsidRPr="00AA4F1D" w14:paraId="3E102A5B" w14:textId="77777777" w:rsidTr="008F0D6B">
        <w:trPr>
          <w:trHeight w:val="490"/>
        </w:trPr>
        <w:tc>
          <w:tcPr>
            <w:tcW w:w="2689" w:type="dxa"/>
            <w:vAlign w:val="center"/>
          </w:tcPr>
          <w:p w14:paraId="77F6097E" w14:textId="77777777" w:rsidR="00E46B3E" w:rsidRPr="00AA4F1D" w:rsidRDefault="00E46B3E" w:rsidP="00244819">
            <w:pPr>
              <w:spacing w:line="276" w:lineRule="auto"/>
              <w:jc w:val="both"/>
              <w:rPr>
                <w:rFonts w:ascii="Arial" w:hAnsi="Arial" w:cs="Arial"/>
                <w:b/>
                <w:color w:val="7F7F7F" w:themeColor="text1" w:themeTint="80"/>
              </w:rPr>
            </w:pPr>
            <w:r w:rsidRPr="00AA4F1D">
              <w:rPr>
                <w:rFonts w:ascii="Arial" w:hAnsi="Arial" w:cs="Arial"/>
                <w:b/>
                <w:color w:val="7F7F7F" w:themeColor="text1" w:themeTint="80"/>
              </w:rPr>
              <w:t>Date:</w:t>
            </w:r>
          </w:p>
        </w:tc>
        <w:tc>
          <w:tcPr>
            <w:tcW w:w="7789" w:type="dxa"/>
            <w:vAlign w:val="center"/>
          </w:tcPr>
          <w:p w14:paraId="34D72E18" w14:textId="77777777" w:rsidR="00E46B3E" w:rsidRPr="00AA4F1D" w:rsidRDefault="00E46B3E" w:rsidP="00244819">
            <w:pPr>
              <w:spacing w:line="276" w:lineRule="auto"/>
              <w:jc w:val="both"/>
              <w:rPr>
                <w:rFonts w:ascii="Arial" w:hAnsi="Arial" w:cs="Arial"/>
                <w:color w:val="7F7F7F" w:themeColor="text1" w:themeTint="80"/>
              </w:rPr>
            </w:pPr>
          </w:p>
        </w:tc>
      </w:tr>
    </w:tbl>
    <w:p w14:paraId="0D35C485" w14:textId="77777777" w:rsidR="00D13A96" w:rsidRPr="00AA4F1D" w:rsidRDefault="00D13A96" w:rsidP="00244819">
      <w:pPr>
        <w:tabs>
          <w:tab w:val="left" w:pos="0"/>
        </w:tabs>
        <w:spacing w:after="0"/>
        <w:jc w:val="both"/>
        <w:rPr>
          <w:color w:val="7F7F7F" w:themeColor="text1" w:themeTint="80"/>
        </w:rPr>
      </w:pPr>
    </w:p>
    <w:p w14:paraId="62C0E586" w14:textId="77777777" w:rsidR="00DB289F" w:rsidRPr="00AA4F1D" w:rsidRDefault="00DB289F" w:rsidP="00244819">
      <w:pPr>
        <w:spacing w:after="0"/>
        <w:ind w:left="-851"/>
        <w:jc w:val="both"/>
        <w:rPr>
          <w:color w:val="7F7F7F" w:themeColor="text1" w:themeTint="80"/>
        </w:rPr>
      </w:pPr>
    </w:p>
    <w:p w14:paraId="1D324343" w14:textId="77777777" w:rsidR="00DB289F" w:rsidRPr="0036569F" w:rsidRDefault="00DB289F" w:rsidP="00244819">
      <w:pPr>
        <w:spacing w:after="0"/>
        <w:ind w:left="-851"/>
        <w:jc w:val="both"/>
      </w:pPr>
    </w:p>
    <w:p w14:paraId="2C4B254D" w14:textId="77777777" w:rsidR="00DB289F" w:rsidRPr="0036569F" w:rsidRDefault="00DB289F" w:rsidP="00244819">
      <w:pPr>
        <w:spacing w:after="0"/>
        <w:ind w:left="-851"/>
        <w:jc w:val="both"/>
      </w:pPr>
    </w:p>
    <w:p w14:paraId="59E2CB25" w14:textId="77777777" w:rsidR="00AF7A45" w:rsidRPr="0036569F" w:rsidRDefault="00AF7A45" w:rsidP="00244819">
      <w:pPr>
        <w:spacing w:after="0"/>
        <w:jc w:val="both"/>
      </w:pPr>
    </w:p>
    <w:sectPr w:rsidR="00AF7A45" w:rsidRPr="0036569F" w:rsidSect="000D4391">
      <w:headerReference w:type="default" r:id="rId11"/>
      <w:footerReference w:type="default" r:id="rId12"/>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A6A4" w14:textId="77777777" w:rsidR="00FA2FC5" w:rsidRDefault="00FA2FC5" w:rsidP="00E018C1">
      <w:pPr>
        <w:spacing w:after="0" w:line="240" w:lineRule="auto"/>
      </w:pPr>
      <w:r>
        <w:separator/>
      </w:r>
    </w:p>
  </w:endnote>
  <w:endnote w:type="continuationSeparator" w:id="0">
    <w:p w14:paraId="51255485" w14:textId="77777777" w:rsidR="00FA2FC5" w:rsidRDefault="00FA2FC5"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5AFB9538"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 xml:space="preserve">job </w:t>
    </w:r>
    <w:r w:rsidR="008F0D6B">
      <w:rPr>
        <w:rFonts w:ascii="Arial" w:hAnsi="Arial" w:cs="Arial"/>
        <w:color w:val="404040" w:themeColor="text1" w:themeTint="BF"/>
        <w:sz w:val="20"/>
      </w:rPr>
      <w:t>framework</w:t>
    </w:r>
    <w:r w:rsidRPr="002A071B">
      <w:rPr>
        <w:rFonts w:ascii="Arial" w:hAnsi="Arial" w:cs="Arial"/>
        <w:color w:val="404040" w:themeColor="text1" w:themeTint="BF"/>
        <w:sz w:val="20"/>
      </w:rPr>
      <w:t xml:space="preserve"> </w:t>
    </w:r>
    <w:r w:rsidR="008F0D6B" w:rsidRPr="002A071B">
      <w:rPr>
        <w:rFonts w:ascii="Arial" w:hAnsi="Arial" w:cs="Arial"/>
        <w:color w:val="404040" w:themeColor="text1" w:themeTint="BF"/>
        <w:sz w:val="20"/>
      </w:rPr>
      <w:t>is</w:t>
    </w:r>
    <w:r w:rsidRPr="002A071B">
      <w:rPr>
        <w:rFonts w:ascii="Arial" w:hAnsi="Arial" w:cs="Arial"/>
        <w:color w:val="404040" w:themeColor="text1" w:themeTint="BF"/>
        <w:sz w:val="20"/>
      </w:rPr>
      <w:t xml:space="preserv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w:t>
    </w:r>
    <w:r w:rsidRPr="002A071B">
      <w:rPr>
        <w:rFonts w:ascii="Arial" w:hAnsi="Arial" w:cs="Arial"/>
        <w:color w:val="404040" w:themeColor="text1" w:themeTint="BF"/>
        <w:sz w:val="20"/>
      </w:rPr>
      <w:t>recruitment process, please do so via email to</w:t>
    </w:r>
    <w:r w:rsidR="00FE46D2">
      <w:rPr>
        <w:rFonts w:ascii="Arial" w:hAnsi="Arial" w:cs="Arial"/>
        <w:color w:val="7F7F7F" w:themeColor="text1" w:themeTint="80"/>
        <w:sz w:val="20"/>
      </w:rPr>
      <w:t xml:space="preserve"> </w:t>
    </w:r>
    <w:r w:rsidR="000D4391" w:rsidRPr="000D4391">
      <w:rPr>
        <w:rFonts w:ascii="Calibri" w:hAnsi="Calibri" w:cs="Calibri"/>
        <w:color w:val="00B0F0"/>
      </w:rPr>
      <w:t>recruitmentinbox@msichoices.org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6972" w14:textId="77777777" w:rsidR="00FA2FC5" w:rsidRDefault="00FA2FC5" w:rsidP="00E018C1">
      <w:pPr>
        <w:spacing w:after="0" w:line="240" w:lineRule="auto"/>
      </w:pPr>
      <w:r>
        <w:separator/>
      </w:r>
    </w:p>
  </w:footnote>
  <w:footnote w:type="continuationSeparator" w:id="0">
    <w:p w14:paraId="691F1397" w14:textId="77777777" w:rsidR="00FA2FC5" w:rsidRDefault="00FA2FC5"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31AE415E"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4384" behindDoc="0" locked="0" layoutInCell="1" allowOverlap="1" wp14:anchorId="49DE0F57" wp14:editId="5907AEE4">
              <wp:simplePos x="0" y="0"/>
              <wp:positionH relativeFrom="margin">
                <wp:align>right</wp:align>
              </wp:positionH>
              <wp:positionV relativeFrom="paragraph">
                <wp:posOffset>-1198880</wp:posOffset>
              </wp:positionV>
              <wp:extent cx="2085975" cy="819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19150"/>
                      </a:xfrm>
                      <a:prstGeom prst="rect">
                        <a:avLst/>
                      </a:prstGeom>
                      <a:solidFill>
                        <a:srgbClr val="FFFFFF"/>
                      </a:solidFill>
                      <a:ln w="9525">
                        <a:noFill/>
                        <a:miter lim="800000"/>
                        <a:headEnd/>
                        <a:tailEnd/>
                      </a:ln>
                    </wps:spPr>
                    <wps:txbx>
                      <w:txbxContent>
                        <w:p w14:paraId="7C41A5B5" w14:textId="3BBD1520" w:rsidR="003634AF" w:rsidRDefault="00524793" w:rsidP="000D4391">
                          <w:pPr>
                            <w:spacing w:after="0" w:line="240" w:lineRule="auto"/>
                          </w:pPr>
                          <w:r>
                            <w:rPr>
                              <w:noProof/>
                            </w:rPr>
                            <w:tab/>
                          </w:r>
                          <w:r>
                            <w:rPr>
                              <w:noProof/>
                            </w:rPr>
                            <w:tab/>
                          </w:r>
                          <w:r w:rsidR="009025BE">
                            <w:rPr>
                              <w:noProof/>
                            </w:rPr>
                            <w:drawing>
                              <wp:inline distT="0" distB="0" distL="0" distR="0" wp14:anchorId="5FE04929" wp14:editId="3A63903F">
                                <wp:extent cx="723262" cy="60896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35" cy="6166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113.05pt;margin-top:-94.4pt;width:164.25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X9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" stroked="f">
              <v:textbox>
                <w:txbxContent>
                  <w:p w14:paraId="7C41A5B5" w14:textId="3BBD1520" w:rsidR="003634AF" w:rsidRDefault="00524793" w:rsidP="000D4391">
                    <w:pPr>
                      <w:spacing w:after="0" w:line="240" w:lineRule="auto"/>
                    </w:pPr>
                    <w:r>
                      <w:rPr>
                        <w:noProof/>
                      </w:rPr>
                      <w:tab/>
                    </w:r>
                    <w:r>
                      <w:rPr>
                        <w:noProof/>
                      </w:rPr>
                      <w:tab/>
                    </w:r>
                    <w:r w:rsidR="009025BE">
                      <w:rPr>
                        <w:noProof/>
                      </w:rPr>
                      <w:drawing>
                        <wp:inline distT="0" distB="0" distL="0" distR="0" wp14:anchorId="5FE04929" wp14:editId="3A63903F">
                          <wp:extent cx="723262" cy="60896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35" cy="616688"/>
                                  </a:xfrm>
                                  <a:prstGeom prst="rect">
                                    <a:avLst/>
                                  </a:prstGeom>
                                  <a:noFill/>
                                  <a:ln>
                                    <a:noFill/>
                                  </a:ln>
                                </pic:spPr>
                              </pic:pic>
                            </a:graphicData>
                          </a:graphic>
                        </wp:inline>
                      </w:drawing>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62336" behindDoc="0" locked="0" layoutInCell="1" allowOverlap="1" wp14:anchorId="60D93ED4" wp14:editId="62B92965">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088A98DB" w14:textId="7A7E6391"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p>
                        <w:p w14:paraId="1792E5DE" w14:textId="24CA6FB3" w:rsidR="0099354C" w:rsidRPr="00E34B3D" w:rsidRDefault="00FD06E1" w:rsidP="00C9154C">
                          <w:pPr>
                            <w:rPr>
                              <w:rFonts w:ascii="Arial" w:hAnsi="Arial" w:cs="Arial"/>
                              <w:b/>
                              <w:color w:val="FFFFFF" w:themeColor="background1"/>
                              <w:sz w:val="26"/>
                              <w:szCs w:val="26"/>
                            </w:rPr>
                          </w:pPr>
                          <w:r>
                            <w:rPr>
                              <w:rFonts w:ascii="Arial" w:hAnsi="Arial" w:cs="Arial"/>
                              <w:b/>
                              <w:color w:val="FFFFFF" w:themeColor="background1"/>
                              <w:sz w:val="26"/>
                              <w:szCs w:val="26"/>
                            </w:rPr>
                            <w:t>Manager</w:t>
                          </w:r>
                          <w:r w:rsidR="00CB7219" w:rsidRPr="00E34B3D">
                            <w:rPr>
                              <w:rFonts w:ascii="Arial" w:hAnsi="Arial" w:cs="Arial"/>
                              <w:b/>
                              <w:color w:val="FFFFFF" w:themeColor="background1"/>
                              <w:sz w:val="26"/>
                              <w:szCs w:val="26"/>
                            </w:rPr>
                            <w:t>, Programme Design and Development</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088A98DB" w14:textId="7A7E6391"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p>
                  <w:p w14:paraId="1792E5DE" w14:textId="24CA6FB3" w:rsidR="0099354C" w:rsidRPr="00E34B3D" w:rsidRDefault="00FD06E1" w:rsidP="00C9154C">
                    <w:pPr>
                      <w:rPr>
                        <w:rFonts w:ascii="Arial" w:hAnsi="Arial" w:cs="Arial"/>
                        <w:b/>
                        <w:color w:val="FFFFFF" w:themeColor="background1"/>
                        <w:sz w:val="26"/>
                        <w:szCs w:val="26"/>
                      </w:rPr>
                    </w:pPr>
                    <w:r>
                      <w:rPr>
                        <w:rFonts w:ascii="Arial" w:hAnsi="Arial" w:cs="Arial"/>
                        <w:b/>
                        <w:color w:val="FFFFFF" w:themeColor="background1"/>
                        <w:sz w:val="26"/>
                        <w:szCs w:val="26"/>
                      </w:rPr>
                      <w:t>Manager</w:t>
                    </w:r>
                    <w:r w:rsidR="00CB7219" w:rsidRPr="00E34B3D">
                      <w:rPr>
                        <w:rFonts w:ascii="Arial" w:hAnsi="Arial" w:cs="Arial"/>
                        <w:b/>
                        <w:color w:val="FFFFFF" w:themeColor="background1"/>
                        <w:sz w:val="26"/>
                        <w:szCs w:val="26"/>
                      </w:rPr>
                      <w:t>, Programme Design and Development</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v:textbox>
            </v:shape>
          </w:pict>
        </mc:Fallback>
      </mc:AlternateContent>
    </w:r>
    <w:r w:rsidR="002503AD">
      <w:rPr>
        <w:b/>
        <w:noProof/>
        <w:lang w:eastAsia="en-GB"/>
      </w:rPr>
      <mc:AlternateContent>
        <mc:Choice Requires="wps">
          <w:drawing>
            <wp:anchor distT="0" distB="0" distL="114300" distR="114300" simplePos="0" relativeHeight="251659263"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oundrect id="Rounded Rectangle 18" style="position:absolute;margin-left:-93.4pt;margin-top:-106.75pt;width:438.55pt;height:82.3pt;z-index:2516592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b0f0" strokecolor="#00b0f0" strokeweight="2pt" arcsize="10923f" w14:anchorId="6B2A3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"/>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60288"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2" style="position:absolute;margin-left:-36.4pt;margin-top:-10.25pt;width:599.4pt;height: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b0f0" strokecolor="#00b0f0" strokeweight="2pt" w14:anchorId="09BB6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"/>
          </w:pict>
        </mc:Fallback>
      </mc:AlternateContent>
    </w:r>
    <w:r w:rsidR="0064222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19D6"/>
    <w:multiLevelType w:val="hybridMultilevel"/>
    <w:tmpl w:val="9E2A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53DD3"/>
    <w:multiLevelType w:val="hybridMultilevel"/>
    <w:tmpl w:val="3E941826"/>
    <w:lvl w:ilvl="0" w:tplc="CC8A5DB4">
      <w:start w:val="1"/>
      <w:numFmt w:val="bullet"/>
      <w:lvlText w:val=""/>
      <w:lvlJc w:val="left"/>
      <w:pPr>
        <w:ind w:left="360" w:hanging="360"/>
      </w:pPr>
      <w:rPr>
        <w:rFonts w:ascii="Symbol" w:eastAsiaTheme="minorHAns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4087CFE"/>
    <w:multiLevelType w:val="hybridMultilevel"/>
    <w:tmpl w:val="CA24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1B331C"/>
    <w:multiLevelType w:val="hybridMultilevel"/>
    <w:tmpl w:val="E48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44E03"/>
    <w:multiLevelType w:val="hybridMultilevel"/>
    <w:tmpl w:val="7672745C"/>
    <w:lvl w:ilvl="0" w:tplc="4B9063B4">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A03EB7"/>
    <w:multiLevelType w:val="hybridMultilevel"/>
    <w:tmpl w:val="797E5E98"/>
    <w:lvl w:ilvl="0" w:tplc="93E4FD98">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4"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F7926"/>
    <w:multiLevelType w:val="hybridMultilevel"/>
    <w:tmpl w:val="15E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C11FC"/>
    <w:multiLevelType w:val="hybridMultilevel"/>
    <w:tmpl w:val="52B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258E7"/>
    <w:multiLevelType w:val="hybridMultilevel"/>
    <w:tmpl w:val="E2847AA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8514113">
    <w:abstractNumId w:val="19"/>
  </w:num>
  <w:num w:numId="2" w16cid:durableId="2101099924">
    <w:abstractNumId w:val="15"/>
  </w:num>
  <w:num w:numId="3" w16cid:durableId="186718626">
    <w:abstractNumId w:val="10"/>
  </w:num>
  <w:num w:numId="4" w16cid:durableId="418674272">
    <w:abstractNumId w:val="0"/>
  </w:num>
  <w:num w:numId="5" w16cid:durableId="470053096">
    <w:abstractNumId w:val="11"/>
  </w:num>
  <w:num w:numId="6" w16cid:durableId="585656357">
    <w:abstractNumId w:val="8"/>
  </w:num>
  <w:num w:numId="7" w16cid:durableId="923955280">
    <w:abstractNumId w:val="16"/>
  </w:num>
  <w:num w:numId="8" w16cid:durableId="522011545">
    <w:abstractNumId w:val="9"/>
  </w:num>
  <w:num w:numId="9" w16cid:durableId="99227008">
    <w:abstractNumId w:val="22"/>
  </w:num>
  <w:num w:numId="10" w16cid:durableId="493879858">
    <w:abstractNumId w:val="12"/>
  </w:num>
  <w:num w:numId="11" w16cid:durableId="848837268">
    <w:abstractNumId w:val="17"/>
  </w:num>
  <w:num w:numId="12" w16cid:durableId="883908464">
    <w:abstractNumId w:val="21"/>
  </w:num>
  <w:num w:numId="13" w16cid:durableId="441461808">
    <w:abstractNumId w:val="14"/>
  </w:num>
  <w:num w:numId="14" w16cid:durableId="620839501">
    <w:abstractNumId w:val="7"/>
  </w:num>
  <w:num w:numId="15" w16cid:durableId="1938904605">
    <w:abstractNumId w:val="23"/>
  </w:num>
  <w:num w:numId="16" w16cid:durableId="247079124">
    <w:abstractNumId w:val="13"/>
  </w:num>
  <w:num w:numId="17" w16cid:durableId="1570731130">
    <w:abstractNumId w:val="4"/>
  </w:num>
  <w:num w:numId="18" w16cid:durableId="1312294455">
    <w:abstractNumId w:val="18"/>
  </w:num>
  <w:num w:numId="19" w16cid:durableId="799692060">
    <w:abstractNumId w:val="5"/>
  </w:num>
  <w:num w:numId="20" w16cid:durableId="1098985447">
    <w:abstractNumId w:val="20"/>
  </w:num>
  <w:num w:numId="21" w16cid:durableId="894658450">
    <w:abstractNumId w:val="1"/>
  </w:num>
  <w:num w:numId="22" w16cid:durableId="593591458">
    <w:abstractNumId w:val="2"/>
  </w:num>
  <w:num w:numId="23" w16cid:durableId="1014844529">
    <w:abstractNumId w:val="3"/>
  </w:num>
  <w:num w:numId="24" w16cid:durableId="100100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03A02"/>
    <w:rsid w:val="00016295"/>
    <w:rsid w:val="00032336"/>
    <w:rsid w:val="0005037B"/>
    <w:rsid w:val="00054F23"/>
    <w:rsid w:val="000551D5"/>
    <w:rsid w:val="00060DEA"/>
    <w:rsid w:val="00071308"/>
    <w:rsid w:val="000B6837"/>
    <w:rsid w:val="000C005A"/>
    <w:rsid w:val="000D0A97"/>
    <w:rsid w:val="000D4391"/>
    <w:rsid w:val="000D44B6"/>
    <w:rsid w:val="000E62AC"/>
    <w:rsid w:val="00107BCA"/>
    <w:rsid w:val="00120C69"/>
    <w:rsid w:val="00157156"/>
    <w:rsid w:val="00186C34"/>
    <w:rsid w:val="00190ED1"/>
    <w:rsid w:val="001A1ECD"/>
    <w:rsid w:val="001A45AA"/>
    <w:rsid w:val="001A49B4"/>
    <w:rsid w:val="001C4B00"/>
    <w:rsid w:val="001D3105"/>
    <w:rsid w:val="001D7BFC"/>
    <w:rsid w:val="001E5F43"/>
    <w:rsid w:val="001E79D1"/>
    <w:rsid w:val="001F4F65"/>
    <w:rsid w:val="00220C88"/>
    <w:rsid w:val="00235C09"/>
    <w:rsid w:val="00244819"/>
    <w:rsid w:val="002503AD"/>
    <w:rsid w:val="002663D1"/>
    <w:rsid w:val="002709C6"/>
    <w:rsid w:val="002725DE"/>
    <w:rsid w:val="002971C9"/>
    <w:rsid w:val="002A071B"/>
    <w:rsid w:val="002B2936"/>
    <w:rsid w:val="002C2852"/>
    <w:rsid w:val="002E0185"/>
    <w:rsid w:val="002F57FB"/>
    <w:rsid w:val="002F7F48"/>
    <w:rsid w:val="00306990"/>
    <w:rsid w:val="003337CD"/>
    <w:rsid w:val="00360FA2"/>
    <w:rsid w:val="00362BA8"/>
    <w:rsid w:val="003634AF"/>
    <w:rsid w:val="0036569F"/>
    <w:rsid w:val="00367398"/>
    <w:rsid w:val="00420724"/>
    <w:rsid w:val="004365D9"/>
    <w:rsid w:val="00444082"/>
    <w:rsid w:val="0044762B"/>
    <w:rsid w:val="00462B9C"/>
    <w:rsid w:val="00477C4E"/>
    <w:rsid w:val="00490BF3"/>
    <w:rsid w:val="00497CA3"/>
    <w:rsid w:val="004A018A"/>
    <w:rsid w:val="004A1495"/>
    <w:rsid w:val="004A34EA"/>
    <w:rsid w:val="004D3B0A"/>
    <w:rsid w:val="004F4CAD"/>
    <w:rsid w:val="00507399"/>
    <w:rsid w:val="00514C53"/>
    <w:rsid w:val="00524793"/>
    <w:rsid w:val="00524A41"/>
    <w:rsid w:val="00560B4F"/>
    <w:rsid w:val="005725BA"/>
    <w:rsid w:val="0058172C"/>
    <w:rsid w:val="0059765E"/>
    <w:rsid w:val="005E6965"/>
    <w:rsid w:val="005F3250"/>
    <w:rsid w:val="00616A39"/>
    <w:rsid w:val="00624C55"/>
    <w:rsid w:val="00642222"/>
    <w:rsid w:val="00643B5C"/>
    <w:rsid w:val="00644BFA"/>
    <w:rsid w:val="00651EC4"/>
    <w:rsid w:val="00662880"/>
    <w:rsid w:val="00677941"/>
    <w:rsid w:val="00681EF3"/>
    <w:rsid w:val="00684D0D"/>
    <w:rsid w:val="00691897"/>
    <w:rsid w:val="006B3686"/>
    <w:rsid w:val="006D57ED"/>
    <w:rsid w:val="007117D3"/>
    <w:rsid w:val="00712E73"/>
    <w:rsid w:val="00744A2B"/>
    <w:rsid w:val="00745F3E"/>
    <w:rsid w:val="00767ED3"/>
    <w:rsid w:val="00783DD8"/>
    <w:rsid w:val="007A06B7"/>
    <w:rsid w:val="007A4A23"/>
    <w:rsid w:val="007C2A2F"/>
    <w:rsid w:val="007C3834"/>
    <w:rsid w:val="007D1CA3"/>
    <w:rsid w:val="007D5C75"/>
    <w:rsid w:val="007D7C11"/>
    <w:rsid w:val="007E006D"/>
    <w:rsid w:val="00807075"/>
    <w:rsid w:val="008162BB"/>
    <w:rsid w:val="008250A3"/>
    <w:rsid w:val="00826BC3"/>
    <w:rsid w:val="00832C93"/>
    <w:rsid w:val="008348D8"/>
    <w:rsid w:val="008501C8"/>
    <w:rsid w:val="00850BF3"/>
    <w:rsid w:val="00856EE5"/>
    <w:rsid w:val="00864AB8"/>
    <w:rsid w:val="008777BE"/>
    <w:rsid w:val="008B307F"/>
    <w:rsid w:val="008C2DE8"/>
    <w:rsid w:val="008C5FA2"/>
    <w:rsid w:val="008D7737"/>
    <w:rsid w:val="008E4E4B"/>
    <w:rsid w:val="008F0D6B"/>
    <w:rsid w:val="008F5948"/>
    <w:rsid w:val="00901D00"/>
    <w:rsid w:val="009025BE"/>
    <w:rsid w:val="009067CC"/>
    <w:rsid w:val="00916B00"/>
    <w:rsid w:val="009272EC"/>
    <w:rsid w:val="00927549"/>
    <w:rsid w:val="00935943"/>
    <w:rsid w:val="00941EE7"/>
    <w:rsid w:val="009539D6"/>
    <w:rsid w:val="0095619A"/>
    <w:rsid w:val="00987CC5"/>
    <w:rsid w:val="0099354C"/>
    <w:rsid w:val="0099560E"/>
    <w:rsid w:val="00997EB9"/>
    <w:rsid w:val="009B5C89"/>
    <w:rsid w:val="009C1125"/>
    <w:rsid w:val="009D61F8"/>
    <w:rsid w:val="009E22B6"/>
    <w:rsid w:val="009F0F32"/>
    <w:rsid w:val="00A05EA8"/>
    <w:rsid w:val="00A22D43"/>
    <w:rsid w:val="00A35D80"/>
    <w:rsid w:val="00A6792B"/>
    <w:rsid w:val="00A706E7"/>
    <w:rsid w:val="00A7295E"/>
    <w:rsid w:val="00AA4F1D"/>
    <w:rsid w:val="00AC33AE"/>
    <w:rsid w:val="00AF1979"/>
    <w:rsid w:val="00AF322C"/>
    <w:rsid w:val="00AF75DA"/>
    <w:rsid w:val="00AF7A45"/>
    <w:rsid w:val="00B04C66"/>
    <w:rsid w:val="00B07759"/>
    <w:rsid w:val="00B74687"/>
    <w:rsid w:val="00BA29BD"/>
    <w:rsid w:val="00BC70D6"/>
    <w:rsid w:val="00BD3F7F"/>
    <w:rsid w:val="00BD4D1E"/>
    <w:rsid w:val="00C02291"/>
    <w:rsid w:val="00C04E96"/>
    <w:rsid w:val="00C1177B"/>
    <w:rsid w:val="00C21A65"/>
    <w:rsid w:val="00C65FF9"/>
    <w:rsid w:val="00C677DD"/>
    <w:rsid w:val="00C70A73"/>
    <w:rsid w:val="00C748FB"/>
    <w:rsid w:val="00C80A07"/>
    <w:rsid w:val="00C9154C"/>
    <w:rsid w:val="00C94654"/>
    <w:rsid w:val="00CB1EB0"/>
    <w:rsid w:val="00CB7219"/>
    <w:rsid w:val="00CD24C2"/>
    <w:rsid w:val="00CD5B1F"/>
    <w:rsid w:val="00CF6FD6"/>
    <w:rsid w:val="00D03FE7"/>
    <w:rsid w:val="00D13A96"/>
    <w:rsid w:val="00D16F41"/>
    <w:rsid w:val="00D23F0E"/>
    <w:rsid w:val="00D3175D"/>
    <w:rsid w:val="00D5581E"/>
    <w:rsid w:val="00D57D80"/>
    <w:rsid w:val="00D65F2C"/>
    <w:rsid w:val="00D741BE"/>
    <w:rsid w:val="00D814AB"/>
    <w:rsid w:val="00DB289F"/>
    <w:rsid w:val="00DB2D24"/>
    <w:rsid w:val="00DB75E1"/>
    <w:rsid w:val="00DD3DC1"/>
    <w:rsid w:val="00DF6987"/>
    <w:rsid w:val="00E018C1"/>
    <w:rsid w:val="00E05550"/>
    <w:rsid w:val="00E11F1A"/>
    <w:rsid w:val="00E34B3D"/>
    <w:rsid w:val="00E46B3E"/>
    <w:rsid w:val="00E76C94"/>
    <w:rsid w:val="00E76E2F"/>
    <w:rsid w:val="00E96305"/>
    <w:rsid w:val="00EA5D8C"/>
    <w:rsid w:val="00EA73F8"/>
    <w:rsid w:val="00EE64C8"/>
    <w:rsid w:val="00F04AF1"/>
    <w:rsid w:val="00F16A8D"/>
    <w:rsid w:val="00F2712F"/>
    <w:rsid w:val="00F30A2B"/>
    <w:rsid w:val="00F35B0A"/>
    <w:rsid w:val="00F537F6"/>
    <w:rsid w:val="00F57DCB"/>
    <w:rsid w:val="00F619F4"/>
    <w:rsid w:val="00F64FBA"/>
    <w:rsid w:val="00F6716C"/>
    <w:rsid w:val="00F74324"/>
    <w:rsid w:val="00FA2E00"/>
    <w:rsid w:val="00FA2FC5"/>
    <w:rsid w:val="00FD06E1"/>
    <w:rsid w:val="00FD61DA"/>
    <w:rsid w:val="00FE46D2"/>
    <w:rsid w:val="01A96477"/>
    <w:rsid w:val="5E0F5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7C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B3E"/>
  </w:style>
  <w:style w:type="character" w:customStyle="1" w:styleId="eop">
    <w:name w:val="eop"/>
    <w:basedOn w:val="DefaultParagraphFont"/>
    <w:rsid w:val="00E46B3E"/>
  </w:style>
  <w:style w:type="character" w:styleId="Strong">
    <w:name w:val="Strong"/>
    <w:basedOn w:val="DefaultParagraphFont"/>
    <w:uiPriority w:val="22"/>
    <w:qFormat/>
    <w:rsid w:val="008F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2255">
      <w:bodyDiv w:val="1"/>
      <w:marLeft w:val="0"/>
      <w:marRight w:val="0"/>
      <w:marTop w:val="0"/>
      <w:marBottom w:val="0"/>
      <w:divBdr>
        <w:top w:val="none" w:sz="0" w:space="0" w:color="auto"/>
        <w:left w:val="none" w:sz="0" w:space="0" w:color="auto"/>
        <w:bottom w:val="none" w:sz="0" w:space="0" w:color="auto"/>
        <w:right w:val="none" w:sz="0" w:space="0" w:color="auto"/>
      </w:divBdr>
    </w:div>
    <w:div w:id="816193193">
      <w:bodyDiv w:val="1"/>
      <w:marLeft w:val="0"/>
      <w:marRight w:val="0"/>
      <w:marTop w:val="0"/>
      <w:marBottom w:val="0"/>
      <w:divBdr>
        <w:top w:val="none" w:sz="0" w:space="0" w:color="auto"/>
        <w:left w:val="none" w:sz="0" w:space="0" w:color="auto"/>
        <w:bottom w:val="none" w:sz="0" w:space="0" w:color="auto"/>
        <w:right w:val="none" w:sz="0" w:space="0" w:color="auto"/>
      </w:divBdr>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630213">
      <w:bodyDiv w:val="1"/>
      <w:marLeft w:val="0"/>
      <w:marRight w:val="0"/>
      <w:marTop w:val="0"/>
      <w:marBottom w:val="0"/>
      <w:divBdr>
        <w:top w:val="none" w:sz="0" w:space="0" w:color="auto"/>
        <w:left w:val="none" w:sz="0" w:space="0" w:color="auto"/>
        <w:bottom w:val="none" w:sz="0" w:space="0" w:color="auto"/>
        <w:right w:val="none" w:sz="0" w:space="0" w:color="auto"/>
      </w:divBdr>
    </w:div>
    <w:div w:id="1165584446">
      <w:bodyDiv w:val="1"/>
      <w:marLeft w:val="0"/>
      <w:marRight w:val="0"/>
      <w:marTop w:val="0"/>
      <w:marBottom w:val="0"/>
      <w:divBdr>
        <w:top w:val="none" w:sz="0" w:space="0" w:color="auto"/>
        <w:left w:val="none" w:sz="0" w:space="0" w:color="auto"/>
        <w:bottom w:val="none" w:sz="0" w:space="0" w:color="auto"/>
        <w:right w:val="none" w:sz="0" w:space="0" w:color="auto"/>
      </w:divBdr>
    </w:div>
    <w:div w:id="1256940557">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 w:id="1940480761">
      <w:bodyDiv w:val="1"/>
      <w:marLeft w:val="0"/>
      <w:marRight w:val="0"/>
      <w:marTop w:val="0"/>
      <w:marBottom w:val="0"/>
      <w:divBdr>
        <w:top w:val="none" w:sz="0" w:space="0" w:color="auto"/>
        <w:left w:val="none" w:sz="0" w:space="0" w:color="auto"/>
        <w:bottom w:val="none" w:sz="0" w:space="0" w:color="auto"/>
        <w:right w:val="none" w:sz="0" w:space="0" w:color="auto"/>
      </w:divBdr>
    </w:div>
    <w:div w:id="2040931890">
      <w:bodyDiv w:val="1"/>
      <w:marLeft w:val="0"/>
      <w:marRight w:val="0"/>
      <w:marTop w:val="0"/>
      <w:marBottom w:val="0"/>
      <w:divBdr>
        <w:top w:val="none" w:sz="0" w:space="0" w:color="auto"/>
        <w:left w:val="none" w:sz="0" w:space="0" w:color="auto"/>
        <w:bottom w:val="none" w:sz="0" w:space="0" w:color="auto"/>
        <w:right w:val="none" w:sz="0" w:space="0" w:color="auto"/>
      </w:divBdr>
      <w:divsChild>
        <w:div w:id="1396467452">
          <w:marLeft w:val="0"/>
          <w:marRight w:val="0"/>
          <w:marTop w:val="0"/>
          <w:marBottom w:val="0"/>
          <w:divBdr>
            <w:top w:val="none" w:sz="0" w:space="0" w:color="auto"/>
            <w:left w:val="none" w:sz="0" w:space="0" w:color="auto"/>
            <w:bottom w:val="none" w:sz="0" w:space="0" w:color="auto"/>
            <w:right w:val="none" w:sz="0" w:space="0" w:color="auto"/>
          </w:divBdr>
          <w:divsChild>
            <w:div w:id="1990668921">
              <w:marLeft w:val="0"/>
              <w:marRight w:val="0"/>
              <w:marTop w:val="0"/>
              <w:marBottom w:val="0"/>
              <w:divBdr>
                <w:top w:val="none" w:sz="0" w:space="0" w:color="auto"/>
                <w:left w:val="none" w:sz="0" w:space="0" w:color="auto"/>
                <w:bottom w:val="none" w:sz="0" w:space="0" w:color="auto"/>
                <w:right w:val="none" w:sz="0" w:space="0" w:color="auto"/>
              </w:divBdr>
              <w:divsChild>
                <w:div w:id="1100491775">
                  <w:marLeft w:val="0"/>
                  <w:marRight w:val="0"/>
                  <w:marTop w:val="0"/>
                  <w:marBottom w:val="0"/>
                  <w:divBdr>
                    <w:top w:val="none" w:sz="0" w:space="0" w:color="auto"/>
                    <w:left w:val="none" w:sz="0" w:space="0" w:color="auto"/>
                    <w:bottom w:val="none" w:sz="0" w:space="0" w:color="auto"/>
                    <w:right w:val="none" w:sz="0" w:space="0" w:color="auto"/>
                  </w:divBdr>
                  <w:divsChild>
                    <w:div w:id="2081825826">
                      <w:marLeft w:val="0"/>
                      <w:marRight w:val="0"/>
                      <w:marTop w:val="0"/>
                      <w:marBottom w:val="0"/>
                      <w:divBdr>
                        <w:top w:val="none" w:sz="0" w:space="0" w:color="auto"/>
                        <w:left w:val="none" w:sz="0" w:space="0" w:color="auto"/>
                        <w:bottom w:val="none" w:sz="0" w:space="0" w:color="auto"/>
                        <w:right w:val="none" w:sz="0" w:space="0" w:color="auto"/>
                      </w:divBdr>
                      <w:divsChild>
                        <w:div w:id="98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C30F99F5D9647BB6B173736164F70" ma:contentTypeVersion="29" ma:contentTypeDescription="Create a new document." ma:contentTypeScope="" ma:versionID="3c7d9a7c3fd1bf8a00f6b815e5ce378d">
  <xsd:schema xmlns:xsd="http://www.w3.org/2001/XMLSchema" xmlns:xs="http://www.w3.org/2001/XMLSchema" xmlns:p="http://schemas.microsoft.com/office/2006/metadata/properties" xmlns:ns1="http://schemas.microsoft.com/sharepoint/v3" xmlns:ns2="085313cc-ad72-4d36-9ac1-d84cf62784ee" xmlns:ns3="432001ff-5073-4d89-96bc-dc2c44a77b4b" targetNamespace="http://schemas.microsoft.com/office/2006/metadata/properties" ma:root="true" ma:fieldsID="d7a7b69fc572133dfc5a260aca35a439" ns1:_="" ns2:_="" ns3:_="">
    <xsd:import namespace="http://schemas.microsoft.com/sharepoint/v3"/>
    <xsd:import namespace="085313cc-ad72-4d36-9ac1-d84cf62784ee"/>
    <xsd:import namespace="432001ff-5073-4d89-96bc-dc2c44a77b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Countries_x003a_" minOccurs="0"/>
                <xsd:element ref="ns3:Key_x0020_Donors_x003a_" minOccurs="0"/>
                <xsd:element ref="ns3:Channels_x003a_" minOccurs="0"/>
                <xsd:element ref="ns3:Key_x0020_Topics" minOccurs="0"/>
                <xsd:element ref="ns3:mea7e8c4b7f24add8da675c603a7ca79" minOccurs="0"/>
                <xsd:element ref="ns2:TaxCatchAll"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313cc-ad72-4d36-9ac1-d84cf62784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8cce2614-906c-458d-b210-a4197e46e0ca}" ma:internalName="TaxCatchAll" ma:showField="CatchAllData" ma:web="085313cc-ad72-4d36-9ac1-d84cf62784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2001ff-5073-4d89-96bc-dc2c44a77b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Countries_x003a_" ma:index="14" nillable="true" ma:displayName="Countries:" ma:internalName="Countries_x003a_">
      <xsd:complexType>
        <xsd:complexContent>
          <xsd:extension base="dms:MultiChoice">
            <xsd:sequence>
              <xsd:element name="Value" maxOccurs="unbounded" minOccurs="0" nillable="true">
                <xsd:simpleType>
                  <xsd:restriction base="dms:Choice">
                    <xsd:enumeration value="Afghanistan"/>
                    <xsd:enumeration value="Bangladesh"/>
                    <xsd:enumeration value="Bolivia"/>
                    <xsd:enumeration value="Burkina Faso"/>
                    <xsd:enumeration value="Cambodia"/>
                    <xsd:enumeration value="China"/>
                    <xsd:enumeration value="DRC"/>
                    <xsd:enumeration value="Ethiopia"/>
                    <xsd:enumeration value="European Commercial"/>
                    <xsd:enumeration value="Ghana"/>
                    <xsd:enumeration value="Global"/>
                    <xsd:enumeration value="India"/>
                    <xsd:enumeration value="Kenya"/>
                    <xsd:enumeration value="Madagascar"/>
                    <xsd:enumeration value="Malawi"/>
                    <xsd:enumeration value="Mali"/>
                    <xsd:enumeration value="Mexico"/>
                    <xsd:enumeration value="Mongolia"/>
                    <xsd:enumeration value="Myanmar"/>
                    <xsd:enumeration value="Nepal"/>
                    <xsd:enumeration value="Niger"/>
                    <xsd:enumeration value="Nigeria"/>
                    <xsd:enumeration value="Pakistan"/>
                    <xsd:enumeration value="Papua New Guinea"/>
                    <xsd:enumeration value="Philippines"/>
                    <xsd:enumeration value="Senegal"/>
                    <xsd:enumeration value="Sierra Leone"/>
                    <xsd:enumeration value="South Africa"/>
                    <xsd:enumeration value="Sri Lanka"/>
                    <xsd:enumeration value="Tanzania"/>
                    <xsd:enumeration value="Timor-Leste"/>
                    <xsd:enumeration value="Uganda"/>
                    <xsd:enumeration value="Vietnam"/>
                    <xsd:enumeration value="Yemen"/>
                    <xsd:enumeration value="Zambia"/>
                    <xsd:enumeration value="Zimbabwe"/>
                  </xsd:restriction>
                </xsd:simpleType>
              </xsd:element>
            </xsd:sequence>
          </xsd:extension>
        </xsd:complexContent>
      </xsd:complexType>
    </xsd:element>
    <xsd:element name="Key_x0020_Donors_x003a_" ma:index="15" nillable="true" ma:displayName="Key Donors:" ma:internalName="Key_x0020_Donors_x003a_">
      <xsd:complexType>
        <xsd:complexContent>
          <xsd:extension base="dms:MultiChoice">
            <xsd:sequence>
              <xsd:element name="Value" maxOccurs="unbounded" minOccurs="0" nillable="true">
                <xsd:simpleType>
                  <xsd:restriction base="dms:Choice">
                    <xsd:enumeration value="AFD"/>
                    <xsd:enumeration value="American Foundations and HNWI"/>
                    <xsd:enumeration value="Danida"/>
                    <xsd:enumeration value="DFID"/>
                    <xsd:enumeration value="EKN"/>
                    <xsd:enumeration value="European Foundations"/>
                    <xsd:enumeration value="Finland MoFA"/>
                    <xsd:enumeration value="GAC"/>
                    <xsd:enumeration value="GATES"/>
                    <xsd:enumeration value="KfW"/>
                    <xsd:enumeration value="LAD"/>
                    <xsd:enumeration value="Multilateral"/>
                    <xsd:enumeration value="Netherlands MoFA"/>
                    <xsd:enumeration value="Non-European bilateral"/>
                    <xsd:enumeration value="Norad"/>
                    <xsd:enumeration value="Sida"/>
                    <xsd:enumeration value="Swiss Development Cooperation"/>
                    <xsd:enumeration value="USAID"/>
                  </xsd:restriction>
                </xsd:simpleType>
              </xsd:element>
            </xsd:sequence>
          </xsd:extension>
        </xsd:complexContent>
      </xsd:complexType>
    </xsd:element>
    <xsd:element name="Channels_x003a_" ma:index="16" nillable="true" ma:displayName="Channels:" ma:internalName="Channels_x003a_">
      <xsd:complexType>
        <xsd:complexContent>
          <xsd:extension base="dms:MultiChoice">
            <xsd:sequence>
              <xsd:element name="Value" maxOccurs="unbounded" minOccurs="0" nillable="true">
                <xsd:simpleType>
                  <xsd:restriction base="dms:Choice">
                    <xsd:enumeration value="Outreach"/>
                    <xsd:enumeration value="MS Ladies"/>
                    <xsd:enumeration value="Centres"/>
                    <xsd:enumeration value="Social Franchising"/>
                    <xsd:enumeration value="Public Sector Strengthening"/>
                    <xsd:enumeration value="Social Marketing"/>
                    <xsd:enumeration value="Vouchers"/>
                    <xsd:enumeration value="Advocacy/Policy"/>
                  </xsd:restriction>
                </xsd:simpleType>
              </xsd:element>
            </xsd:sequence>
          </xsd:extension>
        </xsd:complexContent>
      </xsd:complexType>
    </xsd:element>
    <xsd:element name="Key_x0020_Topics" ma:index="17" nillable="true" ma:displayName="Key Topics:" ma:internalName="Key_x0020_Topics">
      <xsd:complexType>
        <xsd:complexContent>
          <xsd:extension base="dms:MultiChoice">
            <xsd:sequence>
              <xsd:element name="Value" maxOccurs="unbounded" minOccurs="0" nillable="true">
                <xsd:simpleType>
                  <xsd:restriction base="dms:Choice">
                    <xsd:enumeration value="Cervical Cancer"/>
                    <xsd:enumeration value="Climate Change"/>
                    <xsd:enumeration value="CSE"/>
                    <xsd:enumeration value="Digital Technology"/>
                    <xsd:enumeration value="Disability"/>
                    <xsd:enumeration value="Equity"/>
                    <xsd:enumeration value="Gender"/>
                    <xsd:enumeration value="Heath Financing"/>
                    <xsd:enumeration value="Human-Centred Design"/>
                    <xsd:enumeration value="Humanitarian"/>
                    <xsd:enumeration value="Innovation"/>
                    <xsd:enumeration value="Mass Media"/>
                    <xsd:enumeration value="Rights"/>
                    <xsd:enumeration value="Safe Abortion"/>
                    <xsd:enumeration value="Safe Motherhood"/>
                    <xsd:enumeration value="Self injectables"/>
                    <xsd:enumeration value="Youth and adolescents"/>
                  </xsd:restriction>
                </xsd:simpleType>
              </xsd:element>
            </xsd:sequence>
          </xsd:extension>
        </xsd:complexContent>
      </xsd:complexType>
    </xsd:element>
    <xsd:element name="mea7e8c4b7f24add8da675c603a7ca79" ma:index="19" nillable="true" ma:taxonomy="true" ma:internalName="mea7e8c4b7f24add8da675c603a7ca79" ma:taxonomyFieldName="Partner" ma:displayName="Partner" ma:default="" ma:fieldId="{6ea7e8c4-b7f2-4add-8da6-75c603a7ca79}" ma:taxonomyMulti="true" ma:sspId="5dadeb64-e635-4255-8502-4108e6b523fd" ma:termSetId="8e159e1a-168a-4e46-8636-078399d44c3f" ma:anchorId="00000000-0000-0000-0000-000000000000" ma:open="false" ma:isKeyword="false">
      <xsd:complexType>
        <xsd:sequence>
          <xsd:element ref="pc:Terms" minOccurs="0" maxOccurs="1"/>
        </xsd:sequence>
      </xsd:complex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MediaServic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Notes" ma:index="29" nillable="true" ma:displayName="Notes" ma:description="Not awarded. Budget much bigger than they usually fund. Prefer to fund discrete small activities. " ma:format="Dropdown" ma:internalName="Notes">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dadeb64-e635-4255-8502-4108e6b5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85313cc-ad72-4d36-9ac1-d84cf62784ee" xsi:nil="true"/>
    <_ip_UnifiedCompliancePolicyUIAction xmlns="http://schemas.microsoft.com/sharepoint/v3" xsi:nil="true"/>
    <_Flow_SignoffStatus xmlns="432001ff-5073-4d89-96bc-dc2c44a77b4b" xsi:nil="true"/>
    <Countries_x003a_ xmlns="432001ff-5073-4d89-96bc-dc2c44a77b4b" xsi:nil="true"/>
    <lcf76f155ced4ddcb4097134ff3c332f xmlns="432001ff-5073-4d89-96bc-dc2c44a77b4b">
      <Terms xmlns="http://schemas.microsoft.com/office/infopath/2007/PartnerControls"/>
    </lcf76f155ced4ddcb4097134ff3c332f>
    <mea7e8c4b7f24add8da675c603a7ca79 xmlns="432001ff-5073-4d89-96bc-dc2c44a77b4b">
      <Terms xmlns="http://schemas.microsoft.com/office/infopath/2007/PartnerControls"/>
    </mea7e8c4b7f24add8da675c603a7ca79>
    <_ip_UnifiedCompliancePolicyProperties xmlns="http://schemas.microsoft.com/sharepoint/v3" xsi:nil="true"/>
    <Key_x0020_Donors_x003a_ xmlns="432001ff-5073-4d89-96bc-dc2c44a77b4b" xsi:nil="true"/>
    <Notes xmlns="432001ff-5073-4d89-96bc-dc2c44a77b4b" xsi:nil="true"/>
    <Channels_x003a_ xmlns="432001ff-5073-4d89-96bc-dc2c44a77b4b" xsi:nil="true"/>
    <Key_x0020_Topics xmlns="432001ff-5073-4d89-96bc-dc2c44a77b4b" xsi:nil="true"/>
  </documentManagement>
</p:properties>
</file>

<file path=customXml/itemProps1.xml><?xml version="1.0" encoding="utf-8"?>
<ds:datastoreItem xmlns:ds="http://schemas.openxmlformats.org/officeDocument/2006/customXml" ds:itemID="{0C2F788C-BDB5-492D-8B25-C5E98B4D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313cc-ad72-4d36-9ac1-d84cf62784ee"/>
    <ds:schemaRef ds:uri="432001ff-5073-4d89-96bc-dc2c44a7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3.xml><?xml version="1.0" encoding="utf-8"?>
<ds:datastoreItem xmlns:ds="http://schemas.openxmlformats.org/officeDocument/2006/customXml" ds:itemID="{712DB394-DEBC-4CA8-A426-670E6ABDCB59}">
  <ds:schemaRefs>
    <ds:schemaRef ds:uri="http://schemas.openxmlformats.org/officeDocument/2006/bibliography"/>
  </ds:schemaRefs>
</ds:datastoreItem>
</file>

<file path=customXml/itemProps4.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 ds:uri="085313cc-ad72-4d36-9ac1-d84cf62784ee"/>
    <ds:schemaRef ds:uri="http://schemas.microsoft.com/sharepoint/v3"/>
    <ds:schemaRef ds:uri="432001ff-5073-4d89-96bc-dc2c44a77b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7366</Characters>
  <Application>Microsoft Office Word</Application>
  <DocSecurity>0</DocSecurity>
  <Lines>61</Lines>
  <Paragraphs>17</Paragraphs>
  <ScaleCrop>false</ScaleCrop>
  <Company>Marie Stopes International</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Sophie Mills</dc:creator>
  <cp:lastModifiedBy>Joshua Wright</cp:lastModifiedBy>
  <cp:revision>2</cp:revision>
  <cp:lastPrinted>2022-05-30T15:49:00Z</cp:lastPrinted>
  <dcterms:created xsi:type="dcterms:W3CDTF">2026-07-20T09:34:00Z</dcterms:created>
  <dcterms:modified xsi:type="dcterms:W3CDTF">2026-07-20T09:34:00Z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0x0101009B4C30F99F5D9647BB6B173736164F70</vt:lpwstr>
  </property>
  <property fmtid="{D5CDD505-2E9C-101B-9397-08002B2CF9AE}" pid="3" name="_dlc_DocIdItemGuid">
    <vt:lpwstr>56f4795f-17f0-4041-a3d4-952956a85256</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y fmtid="{D5CDD505-2E9C-101B-9397-08002B2CF9AE}" pid="7" name="MediaServiceImageTags">
    <vt:lpwstr/>
  </property>
  <property fmtid="{D5CDD505-2E9C-101B-9397-08002B2CF9AE}" pid="8" name="Partner">
    <vt:lpwstr/>
  </property>
</Properties>
</file>